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Calibri"/>
        </w:rPr>
        <w:id w:val="-2132779867"/>
        <w:docPartObj>
          <w:docPartGallery w:val="Cover Pages"/>
          <w:docPartUnique/>
        </w:docPartObj>
      </w:sdtPr>
      <w:sdtEndPr/>
      <w:sdtContent>
        <w:p w14:paraId="175E191C" w14:textId="0F685F55" w:rsidR="0063412E" w:rsidRPr="00027111" w:rsidRDefault="00997E30" w:rsidP="00DD2F79">
          <w:pPr>
            <w:rPr>
              <w:rFonts w:cs="Calibri"/>
              <w:b/>
              <w:bCs/>
              <w:sz w:val="100"/>
              <w:szCs w:val="100"/>
            </w:rPr>
          </w:pPr>
          <w:r>
            <w:rPr>
              <w:rFonts w:ascii="Arial" w:hAnsi="Arial" w:cs="Arial"/>
              <w:noProof/>
              <w14:ligatures w14:val="standardContextual"/>
            </w:rPr>
            <w:drawing>
              <wp:anchor distT="0" distB="0" distL="114300" distR="114300" simplePos="0" relativeHeight="251658243" behindDoc="0" locked="0" layoutInCell="1" allowOverlap="1" wp14:anchorId="5F98550C" wp14:editId="410547A1">
                <wp:simplePos x="0" y="0"/>
                <wp:positionH relativeFrom="column">
                  <wp:posOffset>3048000</wp:posOffset>
                </wp:positionH>
                <wp:positionV relativeFrom="paragraph">
                  <wp:posOffset>-422910</wp:posOffset>
                </wp:positionV>
                <wp:extent cx="3572510" cy="3571725"/>
                <wp:effectExtent l="0" t="0" r="8890" b="0"/>
                <wp:wrapNone/>
                <wp:docPr id="3102409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240987" name="Picture 1"/>
                        <pic:cNvPicPr>
                          <a:picLocks noChangeAspect="1"/>
                        </pic:cNvPicPr>
                      </pic:nvPicPr>
                      <pic:blipFill rotWithShape="1">
                        <a:blip r:embed="rId12">
                          <a:alphaModFix/>
                          <a:extLst>
                            <a:ext uri="{28A0092B-C50C-407E-A947-70E740481C1C}">
                              <a14:useLocalDpi xmlns:a14="http://schemas.microsoft.com/office/drawing/2010/main" val="0"/>
                            </a:ext>
                          </a:extLst>
                        </a:blip>
                        <a:srcRect l="1" t="13126" r="17087" b="-21"/>
                        <a:stretch/>
                      </pic:blipFill>
                      <pic:spPr bwMode="auto">
                        <a:xfrm>
                          <a:off x="0" y="0"/>
                          <a:ext cx="3587540" cy="358675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hAnsi="Arial" w:cs="Arial"/>
              <w:noProof/>
              <w14:ligatures w14:val="standardContextual"/>
            </w:rPr>
            <w:drawing>
              <wp:anchor distT="0" distB="0" distL="114300" distR="114300" simplePos="0" relativeHeight="251658242" behindDoc="0" locked="0" layoutInCell="1" allowOverlap="1" wp14:anchorId="7183726C" wp14:editId="348BAC9C">
                <wp:simplePos x="0" y="0"/>
                <wp:positionH relativeFrom="column">
                  <wp:posOffset>-647700</wp:posOffset>
                </wp:positionH>
                <wp:positionV relativeFrom="paragraph">
                  <wp:posOffset>-218789</wp:posOffset>
                </wp:positionV>
                <wp:extent cx="2486025" cy="1153413"/>
                <wp:effectExtent l="0" t="0" r="0" b="8890"/>
                <wp:wrapNone/>
                <wp:docPr id="6396022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9602264" name="Picture 1"/>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486025" cy="1153413"/>
                        </a:xfrm>
                        <a:prstGeom prst="rect">
                          <a:avLst/>
                        </a:prstGeom>
                      </pic:spPr>
                    </pic:pic>
                  </a:graphicData>
                </a:graphic>
              </wp:anchor>
            </w:drawing>
          </w:r>
          <w:r w:rsidR="00EF0CF3">
            <w:rPr>
              <w:noProof/>
            </w:rPr>
            <mc:AlternateContent>
              <mc:Choice Requires="wps">
                <w:drawing>
                  <wp:anchor distT="0" distB="0" distL="114300" distR="114300" simplePos="0" relativeHeight="251658240" behindDoc="0" locked="0" layoutInCell="1" allowOverlap="1" wp14:anchorId="567F0006" wp14:editId="274D0D4A">
                    <wp:simplePos x="0" y="0"/>
                    <wp:positionH relativeFrom="column">
                      <wp:posOffset>-949960</wp:posOffset>
                    </wp:positionH>
                    <wp:positionV relativeFrom="paragraph">
                      <wp:posOffset>-433070</wp:posOffset>
                    </wp:positionV>
                    <wp:extent cx="10591165" cy="11772900"/>
                    <wp:effectExtent l="0" t="0" r="19685" b="19050"/>
                    <wp:wrapNone/>
                    <wp:docPr id="1146082386" name="Rectangle 1"/>
                    <wp:cNvGraphicFramePr/>
                    <a:graphic xmlns:a="http://schemas.openxmlformats.org/drawingml/2006/main">
                      <a:graphicData uri="http://schemas.microsoft.com/office/word/2010/wordprocessingShape">
                        <wps:wsp>
                          <wps:cNvSpPr/>
                          <wps:spPr>
                            <a:xfrm>
                              <a:off x="0" y="0"/>
                              <a:ext cx="10591165" cy="11772900"/>
                            </a:xfrm>
                            <a:prstGeom prst="rect">
                              <a:avLst/>
                            </a:prstGeom>
                            <a:solidFill>
                              <a:srgbClr val="193967"/>
                            </a:solidFill>
                          </wps:spPr>
                          <wps:style>
                            <a:lnRef idx="2">
                              <a:schemeClr val="accent1">
                                <a:shade val="50000"/>
                              </a:schemeClr>
                            </a:lnRef>
                            <a:fillRef idx="1">
                              <a:schemeClr val="accent1"/>
                            </a:fillRef>
                            <a:effectRef idx="0">
                              <a:schemeClr val="accent1"/>
                            </a:effectRef>
                            <a:fontRef idx="minor">
                              <a:schemeClr val="lt1"/>
                            </a:fontRef>
                          </wps:style>
                          <wps:txbx>
                            <w:txbxContent>
                              <w:p w14:paraId="17345B69" w14:textId="77777777" w:rsidR="00EF0CF3" w:rsidRDefault="00EF0CF3" w:rsidP="00EF0CF3">
                                <w:pPr>
                                  <w:jc w:val="center"/>
                                </w:pPr>
                              </w:p>
                              <w:p w14:paraId="4EA3976C" w14:textId="77777777" w:rsidR="00EF0CF3" w:rsidRDefault="00EF0CF3" w:rsidP="00EF0CF3">
                                <w:pPr>
                                  <w:jc w:val="center"/>
                                </w:pPr>
                              </w:p>
                              <w:p w14:paraId="74F4E0A0" w14:textId="77777777" w:rsidR="00EF0CF3" w:rsidRDefault="00EF0CF3" w:rsidP="00EF0CF3">
                                <w:pPr>
                                  <w:jc w:val="center"/>
                                </w:pPr>
                              </w:p>
                              <w:p w14:paraId="715A4485" w14:textId="77777777" w:rsidR="00EF0CF3" w:rsidRDefault="00EF0CF3" w:rsidP="00EF0CF3">
                                <w:pPr>
                                  <w:jc w:val="center"/>
                                </w:pPr>
                              </w:p>
                              <w:p w14:paraId="2F039FD3" w14:textId="77777777" w:rsidR="00EF0CF3" w:rsidRDefault="00EF0CF3" w:rsidP="00EF0CF3">
                                <w:pPr>
                                  <w:jc w:val="center"/>
                                </w:pPr>
                              </w:p>
                              <w:p w14:paraId="39171EB8" w14:textId="77777777" w:rsidR="00EF0CF3" w:rsidRDefault="00EF0CF3" w:rsidP="00EF0CF3">
                                <w:pPr>
                                  <w:jc w:val="center"/>
                                </w:pPr>
                              </w:p>
                              <w:p w14:paraId="4702541B" w14:textId="77777777" w:rsidR="00EF0CF3" w:rsidRDefault="00EF0CF3" w:rsidP="00EF0CF3">
                                <w:pPr>
                                  <w:jc w:val="center"/>
                                </w:pPr>
                              </w:p>
                              <w:p w14:paraId="3F6172CA" w14:textId="77777777" w:rsidR="00EF0CF3" w:rsidRDefault="00EF0CF3" w:rsidP="00EF0CF3">
                                <w:pPr>
                                  <w:jc w:val="center"/>
                                </w:pPr>
                              </w:p>
                              <w:p w14:paraId="187D8734" w14:textId="77777777" w:rsidR="00EF0CF3" w:rsidRDefault="00EF0CF3" w:rsidP="00EF0CF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67F0006" id="Rectangle 1" o:spid="_x0000_s1026" style="position:absolute;left:0;text-align:left;margin-left:-74.8pt;margin-top:-34.1pt;width:833.95pt;height:927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" fillcolor="#193967" strokecolor="#1f3763 [1604]" strokeweight="1pt">
                    <v:textbox>
                      <w:txbxContent>
                        <w:p w14:paraId="17345B69" w14:textId="77777777" w:rsidR="00EF0CF3" w:rsidRDefault="00EF0CF3" w:rsidP="00EF0CF3">
                          <w:pPr>
                            <w:jc w:val="center"/>
                          </w:pPr>
                        </w:p>
                        <w:p w14:paraId="4EA3976C" w14:textId="77777777" w:rsidR="00EF0CF3" w:rsidRDefault="00EF0CF3" w:rsidP="00EF0CF3">
                          <w:pPr>
                            <w:jc w:val="center"/>
                          </w:pPr>
                        </w:p>
                        <w:p w14:paraId="74F4E0A0" w14:textId="77777777" w:rsidR="00EF0CF3" w:rsidRDefault="00EF0CF3" w:rsidP="00EF0CF3">
                          <w:pPr>
                            <w:jc w:val="center"/>
                          </w:pPr>
                        </w:p>
                        <w:p w14:paraId="715A4485" w14:textId="77777777" w:rsidR="00EF0CF3" w:rsidRDefault="00EF0CF3" w:rsidP="00EF0CF3">
                          <w:pPr>
                            <w:jc w:val="center"/>
                          </w:pPr>
                        </w:p>
                        <w:p w14:paraId="2F039FD3" w14:textId="77777777" w:rsidR="00EF0CF3" w:rsidRDefault="00EF0CF3" w:rsidP="00EF0CF3">
                          <w:pPr>
                            <w:jc w:val="center"/>
                          </w:pPr>
                        </w:p>
                        <w:p w14:paraId="39171EB8" w14:textId="77777777" w:rsidR="00EF0CF3" w:rsidRDefault="00EF0CF3" w:rsidP="00EF0CF3">
                          <w:pPr>
                            <w:jc w:val="center"/>
                          </w:pPr>
                        </w:p>
                        <w:p w14:paraId="4702541B" w14:textId="77777777" w:rsidR="00EF0CF3" w:rsidRDefault="00EF0CF3" w:rsidP="00EF0CF3">
                          <w:pPr>
                            <w:jc w:val="center"/>
                          </w:pPr>
                        </w:p>
                        <w:p w14:paraId="3F6172CA" w14:textId="77777777" w:rsidR="00EF0CF3" w:rsidRDefault="00EF0CF3" w:rsidP="00EF0CF3">
                          <w:pPr>
                            <w:jc w:val="center"/>
                          </w:pPr>
                        </w:p>
                        <w:p w14:paraId="187D8734" w14:textId="77777777" w:rsidR="00EF0CF3" w:rsidRDefault="00EF0CF3" w:rsidP="00EF0CF3">
                          <w:pPr>
                            <w:jc w:val="center"/>
                          </w:pPr>
                        </w:p>
                      </w:txbxContent>
                    </v:textbox>
                  </v:rect>
                </w:pict>
              </mc:Fallback>
            </mc:AlternateContent>
          </w:r>
          <w:r w:rsidR="00DA1177" w:rsidRPr="00027111">
            <w:rPr>
              <w:rFonts w:cs="Calibri"/>
              <w:b/>
              <w:bCs/>
              <w:sz w:val="100"/>
              <w:szCs w:val="100"/>
            </w:rPr>
            <w:t>Invitation to</w:t>
          </w:r>
          <w:r w:rsidR="00250285" w:rsidRPr="00027111">
            <w:rPr>
              <w:rFonts w:cs="Calibri"/>
              <w:b/>
              <w:bCs/>
              <w:sz w:val="100"/>
              <w:szCs w:val="100"/>
            </w:rPr>
            <w:t xml:space="preserve"> </w:t>
          </w:r>
          <w:r w:rsidR="00DA1177" w:rsidRPr="00027111">
            <w:rPr>
              <w:rFonts w:cs="Calibri"/>
              <w:b/>
              <w:bCs/>
              <w:sz w:val="100"/>
              <w:szCs w:val="100"/>
            </w:rPr>
            <w:t>Tender</w:t>
          </w:r>
        </w:p>
        <w:p w14:paraId="22260343" w14:textId="618856CE" w:rsidR="00DD2F79" w:rsidRPr="00027111" w:rsidRDefault="004F1B4B" w:rsidP="00DD2F79">
          <w:pPr>
            <w:rPr>
              <w:rFonts w:cs="Calibri"/>
            </w:rPr>
          </w:pPr>
          <w:r>
            <w:rPr>
              <w:noProof/>
              <w14:ligatures w14:val="standardContextual"/>
            </w:rPr>
            <mc:AlternateContent>
              <mc:Choice Requires="wps">
                <w:drawing>
                  <wp:anchor distT="0" distB="0" distL="114300" distR="114300" simplePos="0" relativeHeight="251658241" behindDoc="0" locked="0" layoutInCell="1" allowOverlap="1" wp14:anchorId="75824F8E" wp14:editId="2AE94C4B">
                    <wp:simplePos x="0" y="0"/>
                    <wp:positionH relativeFrom="page">
                      <wp:align>right</wp:align>
                    </wp:positionH>
                    <wp:positionV relativeFrom="paragraph">
                      <wp:posOffset>2858357</wp:posOffset>
                    </wp:positionV>
                    <wp:extent cx="7421732" cy="5743575"/>
                    <wp:effectExtent l="0" t="0" r="0" b="0"/>
                    <wp:wrapNone/>
                    <wp:docPr id="1331127" name="Text Box 2"/>
                    <wp:cNvGraphicFramePr/>
                    <a:graphic xmlns:a="http://schemas.openxmlformats.org/drawingml/2006/main">
                      <a:graphicData uri="http://schemas.microsoft.com/office/word/2010/wordprocessingShape">
                        <wps:wsp>
                          <wps:cNvSpPr txBox="1"/>
                          <wps:spPr>
                            <a:xfrm>
                              <a:off x="0" y="0"/>
                              <a:ext cx="7421732" cy="5743575"/>
                            </a:xfrm>
                            <a:prstGeom prst="rect">
                              <a:avLst/>
                            </a:prstGeom>
                            <a:noFill/>
                            <a:ln w="6350">
                              <a:noFill/>
                            </a:ln>
                          </wps:spPr>
                          <wps:txbx>
                            <w:txbxContent>
                              <w:p w14:paraId="50C3FC3D" w14:textId="754107F6" w:rsidR="00EF0CF3" w:rsidRPr="00F401AE" w:rsidRDefault="008940D0" w:rsidP="00F401AE">
                                <w:pPr>
                                  <w:jc w:val="left"/>
                                  <w:rPr>
                                    <w:rFonts w:ascii="Fieldwork 06 Geo Bold" w:hAnsi="Fieldwork 06 Geo Bold"/>
                                    <w:b/>
                                    <w:bCs/>
                                    <w:color w:val="FFFFFF" w:themeColor="background1"/>
                                    <w:sz w:val="98"/>
                                    <w:szCs w:val="24"/>
                                  </w:rPr>
                                </w:pPr>
                                <w:r w:rsidRPr="003155B2">
                                  <w:rPr>
                                    <w:rFonts w:ascii="Fieldwork 06 Geo Bold" w:hAnsi="Fieldwork 06 Geo Bold"/>
                                    <w:b/>
                                    <w:bCs/>
                                    <w:color w:val="FFFFFF" w:themeColor="background1"/>
                                    <w:sz w:val="98"/>
                                    <w:szCs w:val="24"/>
                                  </w:rPr>
                                  <w:t>Awbery House Lift Refurbishment</w:t>
                                </w:r>
                                <w:r w:rsidR="003155B2" w:rsidRPr="003155B2">
                                  <w:rPr>
                                    <w:rFonts w:ascii="Fieldwork 06 Geo Bold" w:hAnsi="Fieldwork 06 Geo Bold"/>
                                    <w:b/>
                                    <w:bCs/>
                                    <w:color w:val="FFFFFF" w:themeColor="background1"/>
                                    <w:sz w:val="98"/>
                                    <w:szCs w:val="24"/>
                                  </w:rPr>
                                  <w:t xml:space="preserve"> Works</w:t>
                                </w:r>
                              </w:p>
                              <w:p w14:paraId="09B08E46" w14:textId="1EAF8E4D" w:rsidR="00EF0CF3" w:rsidRDefault="00EF0CF3" w:rsidP="005C5A61">
                                <w:pPr>
                                  <w:jc w:val="left"/>
                                  <w:rPr>
                                    <w:rFonts w:ascii="Fieldwork 06 Geo Bold" w:hAnsi="Fieldwork 06 Geo Bold"/>
                                    <w:b/>
                                    <w:bCs/>
                                    <w:color w:val="FFFFFF" w:themeColor="background1"/>
                                    <w:sz w:val="72"/>
                                    <w:szCs w:val="72"/>
                                  </w:rPr>
                                </w:pPr>
                                <w:r>
                                  <w:rPr>
                                    <w:rFonts w:ascii="Fieldwork 06 Geo Bold" w:hAnsi="Fieldwork 06 Geo Bold"/>
                                    <w:b/>
                                    <w:bCs/>
                                    <w:color w:val="FFFFFF" w:themeColor="background1"/>
                                    <w:sz w:val="72"/>
                                    <w:szCs w:val="72"/>
                                  </w:rPr>
                                  <w:t xml:space="preserve">Ref Number: </w:t>
                                </w:r>
                                <w:r w:rsidR="005C5A61">
                                  <w:rPr>
                                    <w:rFonts w:ascii="Fieldwork 06 Geo Bold" w:hAnsi="Fieldwork 06 Geo Bold"/>
                                    <w:b/>
                                    <w:bCs/>
                                    <w:color w:val="FFFFFF" w:themeColor="background1"/>
                                    <w:sz w:val="72"/>
                                    <w:szCs w:val="72"/>
                                  </w:rPr>
                                  <w:t>VOG/RB/7/1/25</w:t>
                                </w:r>
                              </w:p>
                              <w:p w14:paraId="6F4C7636" w14:textId="51656CC3" w:rsidR="00EF0CF3" w:rsidRDefault="00EF0CF3" w:rsidP="004F1B4B">
                                <w:pPr>
                                  <w:jc w:val="left"/>
                                  <w:rPr>
                                    <w:rFonts w:ascii="Fieldwork 06 Geo Bold" w:hAnsi="Fieldwork 06 Geo Bold"/>
                                    <w:b/>
                                    <w:bCs/>
                                    <w:color w:val="FFFFFF" w:themeColor="background1"/>
                                    <w:sz w:val="72"/>
                                    <w:szCs w:val="72"/>
                                  </w:rPr>
                                </w:pPr>
                                <w:r>
                                  <w:rPr>
                                    <w:rFonts w:ascii="Fieldwork 06 Geo Bold" w:hAnsi="Fieldwork 06 Geo Bold"/>
                                    <w:b/>
                                    <w:bCs/>
                                    <w:color w:val="FFFFFF" w:themeColor="background1"/>
                                    <w:sz w:val="72"/>
                                    <w:szCs w:val="72"/>
                                  </w:rPr>
                                  <w:t>Open Procedure</w:t>
                                </w:r>
                              </w:p>
                              <w:p w14:paraId="554ECC4D" w14:textId="77777777" w:rsidR="00EF0CF3" w:rsidRPr="0043612D" w:rsidRDefault="00EF0CF3" w:rsidP="004F1B4B">
                                <w:pPr>
                                  <w:jc w:val="left"/>
                                  <w:rPr>
                                    <w:rFonts w:ascii="Fieldwork 06 Geo Bold" w:hAnsi="Fieldwork 06 Geo Bold"/>
                                    <w:b/>
                                    <w:bCs/>
                                    <w:color w:val="FFFFFF" w:themeColor="background1"/>
                                    <w:sz w:val="72"/>
                                    <w:szCs w:val="72"/>
                                  </w:rPr>
                                </w:pPr>
                                <w:r>
                                  <w:rPr>
                                    <w:rFonts w:ascii="Fieldwork 06 Geo Bold" w:hAnsi="Fieldwork 06 Geo Bold"/>
                                    <w:b/>
                                    <w:bCs/>
                                    <w:color w:val="FFFFFF" w:themeColor="background1"/>
                                    <w:sz w:val="72"/>
                                    <w:szCs w:val="72"/>
                                  </w:rPr>
                                  <w:t>Tender Deadline:</w:t>
                                </w:r>
                              </w:p>
                              <w:p w14:paraId="4B007AA4" w14:textId="55FF356F" w:rsidR="00EF0CF3" w:rsidRPr="004F1B4B" w:rsidRDefault="00303B42" w:rsidP="004F1B4B">
                                <w:pPr>
                                  <w:jc w:val="left"/>
                                  <w:rPr>
                                    <w:rFonts w:ascii="Fieldwork 06 Geo Bold" w:hAnsi="Fieldwork 06 Geo Bold"/>
                                    <w:b/>
                                    <w:bCs/>
                                    <w:color w:val="FF0000"/>
                                    <w:sz w:val="72"/>
                                    <w:szCs w:val="72"/>
                                  </w:rPr>
                                </w:pPr>
                                <w:r>
                                  <w:rPr>
                                    <w:rFonts w:ascii="Fieldwork 06 Geo Bold" w:hAnsi="Fieldwork 06 Geo Bold"/>
                                    <w:b/>
                                    <w:bCs/>
                                    <w:color w:val="FF0000"/>
                                    <w:sz w:val="72"/>
                                    <w:szCs w:val="72"/>
                                  </w:rPr>
                                  <w:t>Thursday 5th June</w:t>
                                </w:r>
                                <w:r w:rsidR="00EF0CF3" w:rsidRPr="004F1B4B">
                                  <w:rPr>
                                    <w:rFonts w:ascii="Fieldwork 06 Geo Bold" w:hAnsi="Fieldwork 06 Geo Bold"/>
                                    <w:b/>
                                    <w:bCs/>
                                    <w:color w:val="FF0000"/>
                                    <w:sz w:val="72"/>
                                    <w:szCs w:val="72"/>
                                  </w:rPr>
                                  <w:t xml:space="preserve"> at 12:00:00</w:t>
                                </w:r>
                                <w:r w:rsidR="005E785F" w:rsidRPr="004F1B4B">
                                  <w:rPr>
                                    <w:rFonts w:ascii="Fieldwork 06 Geo Bold" w:hAnsi="Fieldwork 06 Geo Bold"/>
                                    <w:b/>
                                    <w:bCs/>
                                    <w:color w:val="FF0000"/>
                                    <w:sz w:val="72"/>
                                    <w:szCs w:val="72"/>
                                  </w:rPr>
                                  <w:t xml:space="preserve"> </w:t>
                                </w:r>
                                <w:r w:rsidR="00EF0CF3" w:rsidRPr="004F1B4B">
                                  <w:rPr>
                                    <w:rFonts w:ascii="Fieldwork 06 Geo Bold" w:hAnsi="Fieldwork 06 Geo Bold"/>
                                    <w:b/>
                                    <w:bCs/>
                                    <w:color w:val="FF0000"/>
                                    <w:sz w:val="72"/>
                                    <w:szCs w:val="72"/>
                                  </w:rPr>
                                  <w:t>(noon)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824F8E" id="_x0000_t202" coordsize="21600,21600" o:spt="202" path="m,l,21600r21600,l21600,xe">
                    <v:stroke joinstyle="miter"/>
                    <v:path gradientshapeok="t" o:connecttype="rect"/>
                  </v:shapetype>
                  <v:shape id="Text Box 2" o:spid="_x0000_s1027" type="#_x0000_t202" style="position:absolute;left:0;text-align:left;margin-left:533.2pt;margin-top:225.05pt;width:584.4pt;height:452.25pt;z-index:251658241;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" filled="f" stroked="f" strokeweight=".5pt">
                    <v:textbox>
                      <w:txbxContent>
                        <w:p w14:paraId="50C3FC3D" w14:textId="754107F6" w:rsidR="00EF0CF3" w:rsidRPr="00F401AE" w:rsidRDefault="008940D0" w:rsidP="00F401AE">
                          <w:pPr>
                            <w:jc w:val="left"/>
                            <w:rPr>
                              <w:rFonts w:ascii="Fieldwork 06 Geo Bold" w:hAnsi="Fieldwork 06 Geo Bold"/>
                              <w:b/>
                              <w:bCs/>
                              <w:color w:val="FFFFFF" w:themeColor="background1"/>
                              <w:sz w:val="98"/>
                              <w:szCs w:val="24"/>
                            </w:rPr>
                          </w:pPr>
                          <w:r w:rsidRPr="003155B2">
                            <w:rPr>
                              <w:rFonts w:ascii="Fieldwork 06 Geo Bold" w:hAnsi="Fieldwork 06 Geo Bold"/>
                              <w:b/>
                              <w:bCs/>
                              <w:color w:val="FFFFFF" w:themeColor="background1"/>
                              <w:sz w:val="98"/>
                              <w:szCs w:val="24"/>
                            </w:rPr>
                            <w:t>Awbery House Lift Refurbishment</w:t>
                          </w:r>
                          <w:r w:rsidR="003155B2" w:rsidRPr="003155B2">
                            <w:rPr>
                              <w:rFonts w:ascii="Fieldwork 06 Geo Bold" w:hAnsi="Fieldwork 06 Geo Bold"/>
                              <w:b/>
                              <w:bCs/>
                              <w:color w:val="FFFFFF" w:themeColor="background1"/>
                              <w:sz w:val="98"/>
                              <w:szCs w:val="24"/>
                            </w:rPr>
                            <w:t xml:space="preserve"> Works</w:t>
                          </w:r>
                        </w:p>
                        <w:p w14:paraId="09B08E46" w14:textId="1EAF8E4D" w:rsidR="00EF0CF3" w:rsidRDefault="00EF0CF3" w:rsidP="005C5A61">
                          <w:pPr>
                            <w:jc w:val="left"/>
                            <w:rPr>
                              <w:rFonts w:ascii="Fieldwork 06 Geo Bold" w:hAnsi="Fieldwork 06 Geo Bold"/>
                              <w:b/>
                              <w:bCs/>
                              <w:color w:val="FFFFFF" w:themeColor="background1"/>
                              <w:sz w:val="72"/>
                              <w:szCs w:val="72"/>
                            </w:rPr>
                          </w:pPr>
                          <w:r>
                            <w:rPr>
                              <w:rFonts w:ascii="Fieldwork 06 Geo Bold" w:hAnsi="Fieldwork 06 Geo Bold"/>
                              <w:b/>
                              <w:bCs/>
                              <w:color w:val="FFFFFF" w:themeColor="background1"/>
                              <w:sz w:val="72"/>
                              <w:szCs w:val="72"/>
                            </w:rPr>
                            <w:t xml:space="preserve">Ref Number: </w:t>
                          </w:r>
                          <w:r w:rsidR="005C5A61">
                            <w:rPr>
                              <w:rFonts w:ascii="Fieldwork 06 Geo Bold" w:hAnsi="Fieldwork 06 Geo Bold"/>
                              <w:b/>
                              <w:bCs/>
                              <w:color w:val="FFFFFF" w:themeColor="background1"/>
                              <w:sz w:val="72"/>
                              <w:szCs w:val="72"/>
                            </w:rPr>
                            <w:t>VOG/RB/7/1/25</w:t>
                          </w:r>
                        </w:p>
                        <w:p w14:paraId="6F4C7636" w14:textId="51656CC3" w:rsidR="00EF0CF3" w:rsidRDefault="00EF0CF3" w:rsidP="004F1B4B">
                          <w:pPr>
                            <w:jc w:val="left"/>
                            <w:rPr>
                              <w:rFonts w:ascii="Fieldwork 06 Geo Bold" w:hAnsi="Fieldwork 06 Geo Bold"/>
                              <w:b/>
                              <w:bCs/>
                              <w:color w:val="FFFFFF" w:themeColor="background1"/>
                              <w:sz w:val="72"/>
                              <w:szCs w:val="72"/>
                            </w:rPr>
                          </w:pPr>
                          <w:r>
                            <w:rPr>
                              <w:rFonts w:ascii="Fieldwork 06 Geo Bold" w:hAnsi="Fieldwork 06 Geo Bold"/>
                              <w:b/>
                              <w:bCs/>
                              <w:color w:val="FFFFFF" w:themeColor="background1"/>
                              <w:sz w:val="72"/>
                              <w:szCs w:val="72"/>
                            </w:rPr>
                            <w:t>Open Procedure</w:t>
                          </w:r>
                        </w:p>
                        <w:p w14:paraId="554ECC4D" w14:textId="77777777" w:rsidR="00EF0CF3" w:rsidRPr="0043612D" w:rsidRDefault="00EF0CF3" w:rsidP="004F1B4B">
                          <w:pPr>
                            <w:jc w:val="left"/>
                            <w:rPr>
                              <w:rFonts w:ascii="Fieldwork 06 Geo Bold" w:hAnsi="Fieldwork 06 Geo Bold"/>
                              <w:b/>
                              <w:bCs/>
                              <w:color w:val="FFFFFF" w:themeColor="background1"/>
                              <w:sz w:val="72"/>
                              <w:szCs w:val="72"/>
                            </w:rPr>
                          </w:pPr>
                          <w:r>
                            <w:rPr>
                              <w:rFonts w:ascii="Fieldwork 06 Geo Bold" w:hAnsi="Fieldwork 06 Geo Bold"/>
                              <w:b/>
                              <w:bCs/>
                              <w:color w:val="FFFFFF" w:themeColor="background1"/>
                              <w:sz w:val="72"/>
                              <w:szCs w:val="72"/>
                            </w:rPr>
                            <w:t>Tender Deadline:</w:t>
                          </w:r>
                        </w:p>
                        <w:p w14:paraId="4B007AA4" w14:textId="55FF356F" w:rsidR="00EF0CF3" w:rsidRPr="004F1B4B" w:rsidRDefault="00303B42" w:rsidP="004F1B4B">
                          <w:pPr>
                            <w:jc w:val="left"/>
                            <w:rPr>
                              <w:rFonts w:ascii="Fieldwork 06 Geo Bold" w:hAnsi="Fieldwork 06 Geo Bold"/>
                              <w:b/>
                              <w:bCs/>
                              <w:color w:val="FF0000"/>
                              <w:sz w:val="72"/>
                              <w:szCs w:val="72"/>
                            </w:rPr>
                          </w:pPr>
                          <w:r>
                            <w:rPr>
                              <w:rFonts w:ascii="Fieldwork 06 Geo Bold" w:hAnsi="Fieldwork 06 Geo Bold"/>
                              <w:b/>
                              <w:bCs/>
                              <w:color w:val="FF0000"/>
                              <w:sz w:val="72"/>
                              <w:szCs w:val="72"/>
                            </w:rPr>
                            <w:t>Thursday 5th June</w:t>
                          </w:r>
                          <w:r w:rsidR="00EF0CF3" w:rsidRPr="004F1B4B">
                            <w:rPr>
                              <w:rFonts w:ascii="Fieldwork 06 Geo Bold" w:hAnsi="Fieldwork 06 Geo Bold"/>
                              <w:b/>
                              <w:bCs/>
                              <w:color w:val="FF0000"/>
                              <w:sz w:val="72"/>
                              <w:szCs w:val="72"/>
                            </w:rPr>
                            <w:t xml:space="preserve"> at 12:00:00</w:t>
                          </w:r>
                          <w:r w:rsidR="005E785F" w:rsidRPr="004F1B4B">
                            <w:rPr>
                              <w:rFonts w:ascii="Fieldwork 06 Geo Bold" w:hAnsi="Fieldwork 06 Geo Bold"/>
                              <w:b/>
                              <w:bCs/>
                              <w:color w:val="FF0000"/>
                              <w:sz w:val="72"/>
                              <w:szCs w:val="72"/>
                            </w:rPr>
                            <w:t xml:space="preserve"> </w:t>
                          </w:r>
                          <w:r w:rsidR="00EF0CF3" w:rsidRPr="004F1B4B">
                            <w:rPr>
                              <w:rFonts w:ascii="Fieldwork 06 Geo Bold" w:hAnsi="Fieldwork 06 Geo Bold"/>
                              <w:b/>
                              <w:bCs/>
                              <w:color w:val="FF0000"/>
                              <w:sz w:val="72"/>
                              <w:szCs w:val="72"/>
                            </w:rPr>
                            <w:t>(noon)</w:t>
                          </w:r>
                        </w:p>
                      </w:txbxContent>
                    </v:textbox>
                    <w10:wrap anchorx="page"/>
                  </v:shape>
                </w:pict>
              </mc:Fallback>
            </mc:AlternateContent>
          </w:r>
          <w:r w:rsidR="008940D0" w:rsidRPr="005B22BD">
            <w:rPr>
              <w:b/>
              <w:i/>
              <w:noProof/>
              <w:highlight w:val="yellow"/>
              <w:lang w:eastAsia="en-GB"/>
            </w:rPr>
            <w:drawing>
              <wp:anchor distT="0" distB="0" distL="114300" distR="114300" simplePos="0" relativeHeight="251658244" behindDoc="0" locked="0" layoutInCell="1" allowOverlap="1" wp14:anchorId="0EF49186" wp14:editId="21EED436">
                <wp:simplePos x="0" y="0"/>
                <wp:positionH relativeFrom="margin">
                  <wp:align>left</wp:align>
                </wp:positionH>
                <wp:positionV relativeFrom="paragraph">
                  <wp:posOffset>7620</wp:posOffset>
                </wp:positionV>
                <wp:extent cx="1413510" cy="1123950"/>
                <wp:effectExtent l="0" t="0" r="0" b="0"/>
                <wp:wrapNone/>
                <wp:docPr id="151595494" name="Picture 151595494" descr="A logo with green and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green and blue lines&#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13510" cy="11239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76362" w:rsidRPr="00027111">
            <w:rPr>
              <w:rFonts w:cs="Calibri"/>
            </w:rPr>
            <w:br w:type="page"/>
          </w:r>
        </w:p>
      </w:sdtContent>
    </w:sdt>
    <w:p w14:paraId="02835B8B" w14:textId="77777777" w:rsidR="0063412E" w:rsidRPr="00027111" w:rsidRDefault="0063412E" w:rsidP="0063412E">
      <w:pPr>
        <w:pStyle w:val="TOCHeading"/>
      </w:pPr>
      <w:r w:rsidRPr="00027111">
        <w:lastRenderedPageBreak/>
        <w:t>Contents</w:t>
      </w:r>
    </w:p>
    <w:p w14:paraId="43A2B866" w14:textId="7B5AFD7B" w:rsidR="0053082D" w:rsidRDefault="0063412E">
      <w:pPr>
        <w:pStyle w:val="TOC1"/>
        <w:tabs>
          <w:tab w:val="right" w:leader="dot" w:pos="9016"/>
        </w:tabs>
        <w:rPr>
          <w:rFonts w:asciiTheme="minorHAnsi" w:eastAsiaTheme="minorEastAsia" w:hAnsiTheme="minorHAnsi"/>
          <w:noProof/>
          <w:kern w:val="2"/>
          <w:sz w:val="24"/>
          <w:szCs w:val="24"/>
          <w:lang w:eastAsia="en-GB"/>
          <w14:ligatures w14:val="standardContextual"/>
        </w:rPr>
      </w:pPr>
      <w:r w:rsidRPr="00027111">
        <w:rPr>
          <w:rFonts w:ascii="Arial Bold" w:hAnsi="Arial Bold"/>
          <w:b/>
          <w:caps/>
        </w:rPr>
        <w:fldChar w:fldCharType="begin"/>
      </w:r>
      <w:r w:rsidRPr="00027111">
        <w:instrText>TOC \f \T "Level 1 Heading,1,Schedule,1,Part,1"</w:instrText>
      </w:r>
      <w:r w:rsidRPr="00027111">
        <w:rPr>
          <w:rFonts w:ascii="Arial Bold" w:hAnsi="Arial Bold"/>
          <w:b/>
          <w:caps/>
        </w:rPr>
        <w:fldChar w:fldCharType="separate"/>
      </w:r>
      <w:r w:rsidR="0053082D" w:rsidRPr="004A0B38">
        <w:rPr>
          <w:bCs/>
          <w:noProof/>
        </w:rPr>
        <w:t>Section A</w:t>
      </w:r>
      <w:r w:rsidR="0053082D">
        <w:rPr>
          <w:noProof/>
          <w:lang w:eastAsia="en-GB"/>
        </w:rPr>
        <w:t xml:space="preserve"> Summary of key ITT Details and defined terms</w:t>
      </w:r>
      <w:r w:rsidR="0053082D">
        <w:rPr>
          <w:noProof/>
        </w:rPr>
        <w:tab/>
      </w:r>
      <w:r w:rsidR="0053082D">
        <w:rPr>
          <w:noProof/>
        </w:rPr>
        <w:fldChar w:fldCharType="begin"/>
      </w:r>
      <w:r w:rsidR="0053082D">
        <w:rPr>
          <w:noProof/>
        </w:rPr>
        <w:instrText xml:space="preserve"> PAGEREF _Toc197419836 \h </w:instrText>
      </w:r>
      <w:r w:rsidR="0053082D">
        <w:rPr>
          <w:noProof/>
        </w:rPr>
      </w:r>
      <w:r w:rsidR="0053082D">
        <w:rPr>
          <w:noProof/>
        </w:rPr>
        <w:fldChar w:fldCharType="separate"/>
      </w:r>
      <w:r w:rsidR="0053082D">
        <w:rPr>
          <w:noProof/>
        </w:rPr>
        <w:t>3</w:t>
      </w:r>
      <w:r w:rsidR="0053082D">
        <w:rPr>
          <w:noProof/>
        </w:rPr>
        <w:fldChar w:fldCharType="end"/>
      </w:r>
    </w:p>
    <w:p w14:paraId="5488F8CB" w14:textId="066D3F44" w:rsidR="0053082D" w:rsidRDefault="0053082D">
      <w:pPr>
        <w:pStyle w:val="TOC1"/>
        <w:tabs>
          <w:tab w:val="right" w:leader="dot" w:pos="9016"/>
        </w:tabs>
        <w:rPr>
          <w:rFonts w:asciiTheme="minorHAnsi" w:eastAsiaTheme="minorEastAsia" w:hAnsiTheme="minorHAnsi"/>
          <w:noProof/>
          <w:kern w:val="2"/>
          <w:sz w:val="24"/>
          <w:szCs w:val="24"/>
          <w:lang w:eastAsia="en-GB"/>
          <w14:ligatures w14:val="standardContextual"/>
        </w:rPr>
      </w:pPr>
      <w:r>
        <w:rPr>
          <w:noProof/>
        </w:rPr>
        <w:t>Section B Background</w:t>
      </w:r>
      <w:r>
        <w:rPr>
          <w:noProof/>
        </w:rPr>
        <w:tab/>
      </w:r>
      <w:r>
        <w:rPr>
          <w:noProof/>
        </w:rPr>
        <w:fldChar w:fldCharType="begin"/>
      </w:r>
      <w:r>
        <w:rPr>
          <w:noProof/>
        </w:rPr>
        <w:instrText xml:space="preserve"> PAGEREF _Toc197419837 \h </w:instrText>
      </w:r>
      <w:r>
        <w:rPr>
          <w:noProof/>
        </w:rPr>
      </w:r>
      <w:r>
        <w:rPr>
          <w:noProof/>
        </w:rPr>
        <w:fldChar w:fldCharType="separate"/>
      </w:r>
      <w:r>
        <w:rPr>
          <w:noProof/>
        </w:rPr>
        <w:t>7</w:t>
      </w:r>
      <w:r>
        <w:rPr>
          <w:noProof/>
        </w:rPr>
        <w:fldChar w:fldCharType="end"/>
      </w:r>
    </w:p>
    <w:p w14:paraId="25BD787C" w14:textId="40A033E4" w:rsidR="0053082D" w:rsidRDefault="0053082D">
      <w:pPr>
        <w:pStyle w:val="TOC1"/>
        <w:tabs>
          <w:tab w:val="right" w:leader="dot" w:pos="9016"/>
        </w:tabs>
        <w:rPr>
          <w:rFonts w:asciiTheme="minorHAnsi" w:eastAsiaTheme="minorEastAsia" w:hAnsiTheme="minorHAnsi"/>
          <w:noProof/>
          <w:kern w:val="2"/>
          <w:sz w:val="24"/>
          <w:szCs w:val="24"/>
          <w:lang w:eastAsia="en-GB"/>
          <w14:ligatures w14:val="standardContextual"/>
        </w:rPr>
      </w:pPr>
      <w:r>
        <w:rPr>
          <w:noProof/>
        </w:rPr>
        <w:t>Section C Disclaimer, confidentiality and related matters</w:t>
      </w:r>
      <w:r>
        <w:rPr>
          <w:noProof/>
        </w:rPr>
        <w:tab/>
      </w:r>
      <w:r>
        <w:rPr>
          <w:noProof/>
        </w:rPr>
        <w:fldChar w:fldCharType="begin"/>
      </w:r>
      <w:r>
        <w:rPr>
          <w:noProof/>
        </w:rPr>
        <w:instrText xml:space="preserve"> PAGEREF _Toc197419838 \h </w:instrText>
      </w:r>
      <w:r>
        <w:rPr>
          <w:noProof/>
        </w:rPr>
      </w:r>
      <w:r>
        <w:rPr>
          <w:noProof/>
        </w:rPr>
        <w:fldChar w:fldCharType="separate"/>
      </w:r>
      <w:r>
        <w:rPr>
          <w:noProof/>
        </w:rPr>
        <w:t>12</w:t>
      </w:r>
      <w:r>
        <w:rPr>
          <w:noProof/>
        </w:rPr>
        <w:fldChar w:fldCharType="end"/>
      </w:r>
    </w:p>
    <w:p w14:paraId="70C406BC" w14:textId="53E74D8C" w:rsidR="0053082D" w:rsidRDefault="0053082D">
      <w:pPr>
        <w:pStyle w:val="TOC1"/>
        <w:tabs>
          <w:tab w:val="right" w:leader="dot" w:pos="9016"/>
        </w:tabs>
        <w:rPr>
          <w:rFonts w:asciiTheme="minorHAnsi" w:eastAsiaTheme="minorEastAsia" w:hAnsiTheme="minorHAnsi"/>
          <w:noProof/>
          <w:kern w:val="2"/>
          <w:sz w:val="24"/>
          <w:szCs w:val="24"/>
          <w:lang w:eastAsia="en-GB"/>
          <w14:ligatures w14:val="standardContextual"/>
        </w:rPr>
      </w:pPr>
      <w:r>
        <w:rPr>
          <w:noProof/>
        </w:rPr>
        <w:t>Section D Instructions for completing and submitting Tenders</w:t>
      </w:r>
      <w:r>
        <w:rPr>
          <w:noProof/>
        </w:rPr>
        <w:tab/>
      </w:r>
      <w:r>
        <w:rPr>
          <w:noProof/>
        </w:rPr>
        <w:fldChar w:fldCharType="begin"/>
      </w:r>
      <w:r>
        <w:rPr>
          <w:noProof/>
        </w:rPr>
        <w:instrText xml:space="preserve"> PAGEREF _Toc197419839 \h </w:instrText>
      </w:r>
      <w:r>
        <w:rPr>
          <w:noProof/>
        </w:rPr>
      </w:r>
      <w:r>
        <w:rPr>
          <w:noProof/>
        </w:rPr>
        <w:fldChar w:fldCharType="separate"/>
      </w:r>
      <w:r>
        <w:rPr>
          <w:noProof/>
        </w:rPr>
        <w:t>22</w:t>
      </w:r>
      <w:r>
        <w:rPr>
          <w:noProof/>
        </w:rPr>
        <w:fldChar w:fldCharType="end"/>
      </w:r>
    </w:p>
    <w:p w14:paraId="2B434466" w14:textId="18F78A79" w:rsidR="0053082D" w:rsidRDefault="0053082D">
      <w:pPr>
        <w:pStyle w:val="TOC1"/>
        <w:tabs>
          <w:tab w:val="right" w:leader="dot" w:pos="9016"/>
        </w:tabs>
        <w:rPr>
          <w:rFonts w:asciiTheme="minorHAnsi" w:eastAsiaTheme="minorEastAsia" w:hAnsiTheme="minorHAnsi"/>
          <w:noProof/>
          <w:kern w:val="2"/>
          <w:sz w:val="24"/>
          <w:szCs w:val="24"/>
          <w:lang w:eastAsia="en-GB"/>
          <w14:ligatures w14:val="standardContextual"/>
        </w:rPr>
      </w:pPr>
      <w:r>
        <w:rPr>
          <w:noProof/>
        </w:rPr>
        <w:t>Section E Evaluation of Tenders and award</w:t>
      </w:r>
      <w:r>
        <w:rPr>
          <w:noProof/>
        </w:rPr>
        <w:tab/>
      </w:r>
      <w:r>
        <w:rPr>
          <w:noProof/>
        </w:rPr>
        <w:fldChar w:fldCharType="begin"/>
      </w:r>
      <w:r>
        <w:rPr>
          <w:noProof/>
        </w:rPr>
        <w:instrText xml:space="preserve"> PAGEREF _Toc197419840 \h </w:instrText>
      </w:r>
      <w:r>
        <w:rPr>
          <w:noProof/>
        </w:rPr>
      </w:r>
      <w:r>
        <w:rPr>
          <w:noProof/>
        </w:rPr>
        <w:fldChar w:fldCharType="separate"/>
      </w:r>
      <w:r>
        <w:rPr>
          <w:noProof/>
        </w:rPr>
        <w:t>27</w:t>
      </w:r>
      <w:r>
        <w:rPr>
          <w:noProof/>
        </w:rPr>
        <w:fldChar w:fldCharType="end"/>
      </w:r>
    </w:p>
    <w:p w14:paraId="4EA3B853" w14:textId="3E4459D1" w:rsidR="0053082D" w:rsidRDefault="0053082D">
      <w:pPr>
        <w:pStyle w:val="TOC1"/>
        <w:tabs>
          <w:tab w:val="right" w:leader="dot" w:pos="9016"/>
        </w:tabs>
        <w:rPr>
          <w:rFonts w:asciiTheme="minorHAnsi" w:eastAsiaTheme="minorEastAsia" w:hAnsiTheme="minorHAnsi"/>
          <w:noProof/>
          <w:kern w:val="2"/>
          <w:sz w:val="24"/>
          <w:szCs w:val="24"/>
          <w:lang w:eastAsia="en-GB"/>
          <w14:ligatures w14:val="standardContextual"/>
        </w:rPr>
      </w:pPr>
      <w:r w:rsidRPr="004A0B38">
        <w:rPr>
          <w:rFonts w:cs="Calibri"/>
          <w:noProof/>
          <w:lang w:eastAsia="en-GB"/>
        </w:rPr>
        <w:t>Section F Terms and conditions</w:t>
      </w:r>
      <w:r>
        <w:rPr>
          <w:noProof/>
        </w:rPr>
        <w:tab/>
      </w:r>
      <w:r>
        <w:rPr>
          <w:noProof/>
        </w:rPr>
        <w:fldChar w:fldCharType="begin"/>
      </w:r>
      <w:r>
        <w:rPr>
          <w:noProof/>
        </w:rPr>
        <w:instrText xml:space="preserve"> PAGEREF _Toc197419841 \h </w:instrText>
      </w:r>
      <w:r>
        <w:rPr>
          <w:noProof/>
        </w:rPr>
      </w:r>
      <w:r>
        <w:rPr>
          <w:noProof/>
        </w:rPr>
        <w:fldChar w:fldCharType="separate"/>
      </w:r>
      <w:r>
        <w:rPr>
          <w:noProof/>
        </w:rPr>
        <w:t>38</w:t>
      </w:r>
      <w:r>
        <w:rPr>
          <w:noProof/>
        </w:rPr>
        <w:fldChar w:fldCharType="end"/>
      </w:r>
    </w:p>
    <w:p w14:paraId="79E315A0" w14:textId="7A56400D" w:rsidR="0053082D" w:rsidRDefault="0053082D">
      <w:pPr>
        <w:pStyle w:val="TOC1"/>
        <w:tabs>
          <w:tab w:val="right" w:leader="dot" w:pos="9016"/>
        </w:tabs>
        <w:rPr>
          <w:rFonts w:asciiTheme="minorHAnsi" w:eastAsiaTheme="minorEastAsia" w:hAnsiTheme="minorHAnsi"/>
          <w:noProof/>
          <w:kern w:val="2"/>
          <w:sz w:val="24"/>
          <w:szCs w:val="24"/>
          <w:lang w:eastAsia="en-GB"/>
          <w14:ligatures w14:val="standardContextual"/>
        </w:rPr>
      </w:pPr>
      <w:r w:rsidRPr="004A0B38">
        <w:rPr>
          <w:rFonts w:cs="Calibri"/>
          <w:noProof/>
          <w:lang w:eastAsia="en-GB"/>
        </w:rPr>
        <w:t>Section G Specification</w:t>
      </w:r>
      <w:r>
        <w:rPr>
          <w:noProof/>
        </w:rPr>
        <w:tab/>
      </w:r>
      <w:r>
        <w:rPr>
          <w:noProof/>
        </w:rPr>
        <w:fldChar w:fldCharType="begin"/>
      </w:r>
      <w:r>
        <w:rPr>
          <w:noProof/>
        </w:rPr>
        <w:instrText xml:space="preserve"> PAGEREF _Toc197419842 \h </w:instrText>
      </w:r>
      <w:r>
        <w:rPr>
          <w:noProof/>
        </w:rPr>
      </w:r>
      <w:r>
        <w:rPr>
          <w:noProof/>
        </w:rPr>
        <w:fldChar w:fldCharType="separate"/>
      </w:r>
      <w:r>
        <w:rPr>
          <w:noProof/>
        </w:rPr>
        <w:t>39</w:t>
      </w:r>
      <w:r>
        <w:rPr>
          <w:noProof/>
        </w:rPr>
        <w:fldChar w:fldCharType="end"/>
      </w:r>
    </w:p>
    <w:p w14:paraId="17C19449" w14:textId="15864F42" w:rsidR="0053082D" w:rsidRDefault="0053082D">
      <w:pPr>
        <w:pStyle w:val="TOC1"/>
        <w:tabs>
          <w:tab w:val="right" w:leader="dot" w:pos="9016"/>
        </w:tabs>
        <w:rPr>
          <w:rFonts w:asciiTheme="minorHAnsi" w:eastAsiaTheme="minorEastAsia" w:hAnsiTheme="minorHAnsi"/>
          <w:noProof/>
          <w:kern w:val="2"/>
          <w:sz w:val="24"/>
          <w:szCs w:val="24"/>
          <w:lang w:eastAsia="en-GB"/>
          <w14:ligatures w14:val="standardContextual"/>
        </w:rPr>
      </w:pPr>
      <w:r w:rsidRPr="004A0B38">
        <w:rPr>
          <w:rFonts w:cs="Calibri"/>
          <w:noProof/>
          <w:lang w:eastAsia="en-GB"/>
        </w:rPr>
        <w:t>Section H Tender response Documents</w:t>
      </w:r>
      <w:r>
        <w:rPr>
          <w:noProof/>
        </w:rPr>
        <w:tab/>
      </w:r>
      <w:r>
        <w:rPr>
          <w:noProof/>
        </w:rPr>
        <w:fldChar w:fldCharType="begin"/>
      </w:r>
      <w:r>
        <w:rPr>
          <w:noProof/>
        </w:rPr>
        <w:instrText xml:space="preserve"> PAGEREF _Toc197419843 \h </w:instrText>
      </w:r>
      <w:r>
        <w:rPr>
          <w:noProof/>
        </w:rPr>
      </w:r>
      <w:r>
        <w:rPr>
          <w:noProof/>
        </w:rPr>
        <w:fldChar w:fldCharType="separate"/>
      </w:r>
      <w:r>
        <w:rPr>
          <w:noProof/>
        </w:rPr>
        <w:t>40</w:t>
      </w:r>
      <w:r>
        <w:rPr>
          <w:noProof/>
        </w:rPr>
        <w:fldChar w:fldCharType="end"/>
      </w:r>
    </w:p>
    <w:p w14:paraId="7862836A" w14:textId="0D70C420" w:rsidR="0053082D" w:rsidRDefault="0053082D">
      <w:pPr>
        <w:pStyle w:val="TOC1"/>
        <w:tabs>
          <w:tab w:val="right" w:leader="dot" w:pos="9016"/>
        </w:tabs>
        <w:rPr>
          <w:rFonts w:asciiTheme="minorHAnsi" w:eastAsiaTheme="minorEastAsia" w:hAnsiTheme="minorHAnsi"/>
          <w:noProof/>
          <w:kern w:val="2"/>
          <w:sz w:val="24"/>
          <w:szCs w:val="24"/>
          <w:lang w:eastAsia="en-GB"/>
          <w14:ligatures w14:val="standardContextual"/>
        </w:rPr>
      </w:pPr>
      <w:r w:rsidRPr="004A0B38">
        <w:rPr>
          <w:rFonts w:cs="Calibri"/>
          <w:noProof/>
          <w:lang w:eastAsia="en-GB"/>
        </w:rPr>
        <w:t>Part 1 Procurement Specific Questionnaire and Guidance</w:t>
      </w:r>
      <w:r>
        <w:rPr>
          <w:noProof/>
        </w:rPr>
        <w:tab/>
      </w:r>
      <w:r>
        <w:rPr>
          <w:noProof/>
        </w:rPr>
        <w:fldChar w:fldCharType="begin"/>
      </w:r>
      <w:r>
        <w:rPr>
          <w:noProof/>
        </w:rPr>
        <w:instrText xml:space="preserve"> PAGEREF _Toc197419844 \h </w:instrText>
      </w:r>
      <w:r>
        <w:rPr>
          <w:noProof/>
        </w:rPr>
      </w:r>
      <w:r>
        <w:rPr>
          <w:noProof/>
        </w:rPr>
        <w:fldChar w:fldCharType="separate"/>
      </w:r>
      <w:r>
        <w:rPr>
          <w:noProof/>
        </w:rPr>
        <w:t>40</w:t>
      </w:r>
      <w:r>
        <w:rPr>
          <w:noProof/>
        </w:rPr>
        <w:fldChar w:fldCharType="end"/>
      </w:r>
    </w:p>
    <w:p w14:paraId="765883F9" w14:textId="0CDB8007" w:rsidR="0053082D" w:rsidRDefault="0053082D">
      <w:pPr>
        <w:pStyle w:val="TOC1"/>
        <w:tabs>
          <w:tab w:val="right" w:leader="dot" w:pos="9016"/>
        </w:tabs>
        <w:rPr>
          <w:rFonts w:asciiTheme="minorHAnsi" w:eastAsiaTheme="minorEastAsia" w:hAnsiTheme="minorHAnsi"/>
          <w:noProof/>
          <w:kern w:val="2"/>
          <w:sz w:val="24"/>
          <w:szCs w:val="24"/>
          <w:lang w:eastAsia="en-GB"/>
          <w14:ligatures w14:val="standardContextual"/>
        </w:rPr>
      </w:pPr>
      <w:r w:rsidRPr="004A0B38">
        <w:rPr>
          <w:rFonts w:cs="Calibri"/>
          <w:noProof/>
          <w:lang w:eastAsia="en-GB"/>
        </w:rPr>
        <w:t>Part 2 Quality/Technical Response</w:t>
      </w:r>
      <w:r>
        <w:rPr>
          <w:noProof/>
        </w:rPr>
        <w:tab/>
      </w:r>
      <w:r>
        <w:rPr>
          <w:noProof/>
        </w:rPr>
        <w:fldChar w:fldCharType="begin"/>
      </w:r>
      <w:r>
        <w:rPr>
          <w:noProof/>
        </w:rPr>
        <w:instrText xml:space="preserve"> PAGEREF _Toc197419845 \h </w:instrText>
      </w:r>
      <w:r>
        <w:rPr>
          <w:noProof/>
        </w:rPr>
      </w:r>
      <w:r>
        <w:rPr>
          <w:noProof/>
        </w:rPr>
        <w:fldChar w:fldCharType="separate"/>
      </w:r>
      <w:r>
        <w:rPr>
          <w:noProof/>
        </w:rPr>
        <w:t>40</w:t>
      </w:r>
      <w:r>
        <w:rPr>
          <w:noProof/>
        </w:rPr>
        <w:fldChar w:fldCharType="end"/>
      </w:r>
    </w:p>
    <w:p w14:paraId="3CCBDB12" w14:textId="0E690D6E" w:rsidR="0053082D" w:rsidRDefault="0053082D">
      <w:pPr>
        <w:pStyle w:val="TOC1"/>
        <w:tabs>
          <w:tab w:val="right" w:leader="dot" w:pos="9016"/>
        </w:tabs>
        <w:rPr>
          <w:rFonts w:asciiTheme="minorHAnsi" w:eastAsiaTheme="minorEastAsia" w:hAnsiTheme="minorHAnsi"/>
          <w:noProof/>
          <w:kern w:val="2"/>
          <w:sz w:val="24"/>
          <w:szCs w:val="24"/>
          <w:lang w:eastAsia="en-GB"/>
          <w14:ligatures w14:val="standardContextual"/>
        </w:rPr>
      </w:pPr>
      <w:r w:rsidRPr="004A0B38">
        <w:rPr>
          <w:rFonts w:cs="Calibri"/>
          <w:noProof/>
          <w:lang w:eastAsia="en-GB"/>
        </w:rPr>
        <w:t>Part 3 Pricing Schedule</w:t>
      </w:r>
      <w:r>
        <w:rPr>
          <w:noProof/>
        </w:rPr>
        <w:tab/>
      </w:r>
      <w:r>
        <w:rPr>
          <w:noProof/>
        </w:rPr>
        <w:fldChar w:fldCharType="begin"/>
      </w:r>
      <w:r>
        <w:rPr>
          <w:noProof/>
        </w:rPr>
        <w:instrText xml:space="preserve"> PAGEREF _Toc197419846 \h </w:instrText>
      </w:r>
      <w:r>
        <w:rPr>
          <w:noProof/>
        </w:rPr>
      </w:r>
      <w:r>
        <w:rPr>
          <w:noProof/>
        </w:rPr>
        <w:fldChar w:fldCharType="separate"/>
      </w:r>
      <w:r>
        <w:rPr>
          <w:noProof/>
        </w:rPr>
        <w:t>40</w:t>
      </w:r>
      <w:r>
        <w:rPr>
          <w:noProof/>
        </w:rPr>
        <w:fldChar w:fldCharType="end"/>
      </w:r>
    </w:p>
    <w:p w14:paraId="73A025DD" w14:textId="33EA59F8" w:rsidR="0053082D" w:rsidRDefault="0053082D">
      <w:pPr>
        <w:pStyle w:val="TOC1"/>
        <w:tabs>
          <w:tab w:val="right" w:leader="dot" w:pos="9016"/>
        </w:tabs>
        <w:rPr>
          <w:rFonts w:asciiTheme="minorHAnsi" w:eastAsiaTheme="minorEastAsia" w:hAnsiTheme="minorHAnsi"/>
          <w:noProof/>
          <w:kern w:val="2"/>
          <w:sz w:val="24"/>
          <w:szCs w:val="24"/>
          <w:lang w:eastAsia="en-GB"/>
          <w14:ligatures w14:val="standardContextual"/>
        </w:rPr>
      </w:pPr>
      <w:r w:rsidRPr="004A0B38">
        <w:rPr>
          <w:rFonts w:cs="Calibri"/>
          <w:noProof/>
          <w:lang w:eastAsia="en-GB"/>
        </w:rPr>
        <w:t>Part 4 Form of Tender</w:t>
      </w:r>
      <w:r>
        <w:rPr>
          <w:noProof/>
        </w:rPr>
        <w:tab/>
      </w:r>
      <w:r>
        <w:rPr>
          <w:noProof/>
        </w:rPr>
        <w:fldChar w:fldCharType="begin"/>
      </w:r>
      <w:r>
        <w:rPr>
          <w:noProof/>
        </w:rPr>
        <w:instrText xml:space="preserve"> PAGEREF _Toc197419847 \h </w:instrText>
      </w:r>
      <w:r>
        <w:rPr>
          <w:noProof/>
        </w:rPr>
      </w:r>
      <w:r>
        <w:rPr>
          <w:noProof/>
        </w:rPr>
        <w:fldChar w:fldCharType="separate"/>
      </w:r>
      <w:r>
        <w:rPr>
          <w:noProof/>
        </w:rPr>
        <w:t>40</w:t>
      </w:r>
      <w:r>
        <w:rPr>
          <w:noProof/>
        </w:rPr>
        <w:fldChar w:fldCharType="end"/>
      </w:r>
    </w:p>
    <w:p w14:paraId="3DF7DC0E" w14:textId="61D997CE" w:rsidR="0063412E" w:rsidRPr="00027111" w:rsidRDefault="0063412E" w:rsidP="0063412E">
      <w:r w:rsidRPr="00027111">
        <w:fldChar w:fldCharType="end"/>
      </w:r>
    </w:p>
    <w:p w14:paraId="7D69C09A" w14:textId="2FE26A52" w:rsidR="003C3F2B" w:rsidRPr="00027111" w:rsidRDefault="003C3F2B" w:rsidP="00DD2F79">
      <w:pPr>
        <w:rPr>
          <w:rFonts w:cs="Calibri"/>
        </w:rPr>
      </w:pPr>
    </w:p>
    <w:p w14:paraId="4B2AAC12" w14:textId="71039D74" w:rsidR="004033AC" w:rsidRPr="00027111" w:rsidRDefault="003D3E71" w:rsidP="00250285">
      <w:pPr>
        <w:pStyle w:val="Schedule"/>
        <w:rPr>
          <w:bCs/>
        </w:rPr>
      </w:pPr>
      <w:bookmarkStart w:id="0" w:name="_Toc195726076"/>
      <w:bookmarkStart w:id="1" w:name="_Toc195726199"/>
      <w:bookmarkStart w:id="2" w:name="_Toc195781893"/>
      <w:bookmarkStart w:id="3" w:name="_Toc195782024"/>
      <w:bookmarkStart w:id="4" w:name="_Toc195782410"/>
      <w:bookmarkStart w:id="5" w:name="_Toc196162844"/>
      <w:bookmarkStart w:id="6" w:name="_Toc196210236"/>
      <w:bookmarkStart w:id="7" w:name="_Toc196211989"/>
      <w:bookmarkStart w:id="8" w:name="_Toc196212090"/>
      <w:bookmarkStart w:id="9" w:name="_Toc196213101"/>
      <w:bookmarkStart w:id="10" w:name="_Toc196213475"/>
      <w:bookmarkStart w:id="11" w:name="_Toc195726077"/>
      <w:bookmarkStart w:id="12" w:name="_Toc195726200"/>
      <w:bookmarkStart w:id="13" w:name="_Toc195781894"/>
      <w:bookmarkStart w:id="14" w:name="_Toc195782025"/>
      <w:bookmarkStart w:id="15" w:name="_Toc195782411"/>
      <w:bookmarkStart w:id="16" w:name="_Toc196162845"/>
      <w:bookmarkStart w:id="17" w:name="_Toc196210237"/>
      <w:bookmarkStart w:id="18" w:name="_Toc196211990"/>
      <w:bookmarkStart w:id="19" w:name="_Toc196212091"/>
      <w:bookmarkStart w:id="20" w:name="_Toc196213102"/>
      <w:bookmarkStart w:id="21" w:name="_Toc196213476"/>
      <w:bookmarkStart w:id="22" w:name="_Toc195726081"/>
      <w:bookmarkStart w:id="23" w:name="_Toc195726204"/>
      <w:bookmarkStart w:id="24" w:name="_Toc195781898"/>
      <w:bookmarkStart w:id="25" w:name="_Toc195782029"/>
      <w:bookmarkStart w:id="26" w:name="_Toc195782415"/>
      <w:bookmarkStart w:id="27" w:name="_Toc196162849"/>
      <w:bookmarkStart w:id="28" w:name="_Toc196210241"/>
      <w:bookmarkStart w:id="29" w:name="_Toc196211994"/>
      <w:bookmarkStart w:id="30" w:name="_Toc196212095"/>
      <w:bookmarkStart w:id="31" w:name="_Toc196213106"/>
      <w:bookmarkStart w:id="32" w:name="_Toc19621348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027111">
        <w:rPr>
          <w:lang w:eastAsia="en-GB"/>
        </w:rPr>
        <w:lastRenderedPageBreak/>
        <w:br/>
      </w:r>
      <w:bookmarkStart w:id="33" w:name="_Ref196211513"/>
      <w:bookmarkStart w:id="34" w:name="_Toc197419836"/>
      <w:r w:rsidR="0063412E" w:rsidRPr="00027111">
        <w:rPr>
          <w:lang w:eastAsia="en-GB"/>
        </w:rPr>
        <w:t>Summary of key ITT Details</w:t>
      </w:r>
      <w:bookmarkEnd w:id="33"/>
      <w:r w:rsidR="00743A5B" w:rsidRPr="00027111">
        <w:rPr>
          <w:lang w:eastAsia="en-GB"/>
        </w:rPr>
        <w:t xml:space="preserve"> and defined terms</w:t>
      </w:r>
      <w:bookmarkEnd w:id="34"/>
    </w:p>
    <w:tbl>
      <w:tblPr>
        <w:tblStyle w:val="TableGrid2"/>
        <w:tblW w:w="9016" w:type="dxa"/>
        <w:tblLook w:val="04A0" w:firstRow="1" w:lastRow="0" w:firstColumn="1" w:lastColumn="0" w:noHBand="0" w:noVBand="1"/>
      </w:tblPr>
      <w:tblGrid>
        <w:gridCol w:w="2830"/>
        <w:gridCol w:w="6186"/>
      </w:tblGrid>
      <w:tr w:rsidR="004033AC" w:rsidRPr="00027111" w14:paraId="5134B304" w14:textId="77777777" w:rsidTr="002E7762">
        <w:tc>
          <w:tcPr>
            <w:tcW w:w="2830" w:type="dxa"/>
          </w:tcPr>
          <w:p w14:paraId="4525FE06" w14:textId="5974EE4E" w:rsidR="004033AC" w:rsidRPr="00920886" w:rsidRDefault="00250285" w:rsidP="005E62A9">
            <w:pPr>
              <w:rPr>
                <w:rFonts w:eastAsia="Calibri" w:cs="Calibri"/>
                <w:b/>
              </w:rPr>
            </w:pPr>
            <w:r w:rsidRPr="00920886">
              <w:rPr>
                <w:rFonts w:eastAsia="Calibri" w:cs="Calibri"/>
                <w:b/>
              </w:rPr>
              <w:t>CONTRACTING AUTHORITY</w:t>
            </w:r>
          </w:p>
        </w:tc>
        <w:tc>
          <w:tcPr>
            <w:tcW w:w="6186" w:type="dxa"/>
          </w:tcPr>
          <w:p w14:paraId="5D8EFAB4" w14:textId="631B668A" w:rsidR="004033AC" w:rsidRPr="00920886" w:rsidRDefault="00115268" w:rsidP="005E62A9">
            <w:pPr>
              <w:spacing w:line="360" w:lineRule="auto"/>
              <w:rPr>
                <w:rFonts w:eastAsia="Calibri" w:cs="Calibri"/>
              </w:rPr>
            </w:pPr>
            <w:r w:rsidRPr="00920886">
              <w:rPr>
                <w:rFonts w:eastAsia="Calibri" w:cs="Calibri"/>
              </w:rPr>
              <w:t>The Vale of Glamorgan Council</w:t>
            </w:r>
          </w:p>
        </w:tc>
      </w:tr>
      <w:tr w:rsidR="004033AC" w:rsidRPr="00027111" w14:paraId="37A8A131" w14:textId="77777777" w:rsidTr="002E7762">
        <w:tc>
          <w:tcPr>
            <w:tcW w:w="2830" w:type="dxa"/>
          </w:tcPr>
          <w:p w14:paraId="1206F9AA" w14:textId="2F23C5D6" w:rsidR="004033AC" w:rsidRPr="00920886" w:rsidRDefault="002233BC" w:rsidP="005E62A9">
            <w:pPr>
              <w:rPr>
                <w:rFonts w:eastAsia="Calibri" w:cs="Calibri"/>
                <w:b/>
              </w:rPr>
            </w:pPr>
            <w:r w:rsidRPr="00920886">
              <w:rPr>
                <w:rFonts w:eastAsia="Calibri" w:cs="Calibri"/>
                <w:b/>
              </w:rPr>
              <w:t>S</w:t>
            </w:r>
            <w:r w:rsidR="002E7762" w:rsidRPr="00920886">
              <w:rPr>
                <w:rFonts w:eastAsia="Calibri" w:cs="Calibri"/>
                <w:b/>
              </w:rPr>
              <w:t>ELL2WALES</w:t>
            </w:r>
            <w:r w:rsidR="004033AC" w:rsidRPr="00920886">
              <w:rPr>
                <w:rFonts w:eastAsia="Calibri" w:cs="Calibri"/>
                <w:b/>
              </w:rPr>
              <w:t xml:space="preserve"> REFERENCE</w:t>
            </w:r>
          </w:p>
        </w:tc>
        <w:tc>
          <w:tcPr>
            <w:tcW w:w="6186" w:type="dxa"/>
          </w:tcPr>
          <w:p w14:paraId="30A4A708" w14:textId="1F037268" w:rsidR="004033AC" w:rsidRPr="00920886" w:rsidRDefault="00115268" w:rsidP="005E62A9">
            <w:pPr>
              <w:spacing w:line="360" w:lineRule="auto"/>
              <w:rPr>
                <w:rFonts w:eastAsia="Calibri" w:cs="Calibri"/>
              </w:rPr>
            </w:pPr>
            <w:r w:rsidRPr="00920886">
              <w:rPr>
                <w:rFonts w:eastAsia="Calibri" w:cs="Calibri"/>
              </w:rPr>
              <w:t>VOG/RB/7/1/25</w:t>
            </w:r>
          </w:p>
        </w:tc>
      </w:tr>
      <w:tr w:rsidR="004033AC" w:rsidRPr="00027111" w14:paraId="41B8BD4C" w14:textId="77777777" w:rsidTr="002E7762">
        <w:tc>
          <w:tcPr>
            <w:tcW w:w="2830" w:type="dxa"/>
          </w:tcPr>
          <w:p w14:paraId="5B3CB2FC" w14:textId="77777777" w:rsidR="004033AC" w:rsidRPr="00027111" w:rsidRDefault="004033AC" w:rsidP="005E62A9">
            <w:pPr>
              <w:rPr>
                <w:rFonts w:eastAsia="Calibri" w:cs="Calibri"/>
              </w:rPr>
            </w:pPr>
            <w:r w:rsidRPr="00027111">
              <w:rPr>
                <w:rFonts w:eastAsia="Calibri" w:cs="Calibri"/>
                <w:b/>
              </w:rPr>
              <w:t>CONTRACT DESCRIPTION:</w:t>
            </w:r>
          </w:p>
        </w:tc>
        <w:tc>
          <w:tcPr>
            <w:tcW w:w="6186" w:type="dxa"/>
          </w:tcPr>
          <w:p w14:paraId="42AB53C0" w14:textId="580C581E" w:rsidR="004033AC" w:rsidRPr="00027111" w:rsidRDefault="004033AC" w:rsidP="005E62A9">
            <w:pPr>
              <w:spacing w:line="360" w:lineRule="auto"/>
              <w:rPr>
                <w:rFonts w:eastAsia="Calibri" w:cs="Calibri"/>
              </w:rPr>
            </w:pPr>
            <w:r w:rsidRPr="00027111">
              <w:rPr>
                <w:rFonts w:eastAsia="Calibri" w:cs="Calibri"/>
              </w:rPr>
              <w:t xml:space="preserve">The Contracting Authority wishes to </w:t>
            </w:r>
            <w:r w:rsidRPr="00920886">
              <w:rPr>
                <w:rFonts w:eastAsia="Calibri" w:cs="Calibri"/>
              </w:rPr>
              <w:t>appoint (one sole) provider(s) to deliver the (</w:t>
            </w:r>
            <w:r w:rsidR="00B35112" w:rsidRPr="00920886">
              <w:rPr>
                <w:rFonts w:eastAsia="Calibri" w:cs="Calibri"/>
              </w:rPr>
              <w:t>Awbery House Lift Refurbishment Works</w:t>
            </w:r>
            <w:r w:rsidRPr="00920886">
              <w:rPr>
                <w:rFonts w:eastAsia="Calibri" w:cs="Calibri"/>
              </w:rPr>
              <w:t>) Contract</w:t>
            </w:r>
            <w:r w:rsidRPr="00027111">
              <w:rPr>
                <w:rFonts w:eastAsia="Calibri" w:cs="Calibri"/>
              </w:rPr>
              <w:t xml:space="preserve"> </w:t>
            </w:r>
          </w:p>
        </w:tc>
      </w:tr>
      <w:tr w:rsidR="004033AC" w:rsidRPr="00027111" w14:paraId="62494E53" w14:textId="77777777" w:rsidTr="002E7762">
        <w:tc>
          <w:tcPr>
            <w:tcW w:w="2830" w:type="dxa"/>
          </w:tcPr>
          <w:p w14:paraId="6742F090" w14:textId="77777777" w:rsidR="004033AC" w:rsidRPr="00027111" w:rsidRDefault="004033AC" w:rsidP="005E62A9">
            <w:pPr>
              <w:rPr>
                <w:rFonts w:eastAsia="Calibri" w:cs="Calibri"/>
                <w:b/>
              </w:rPr>
            </w:pPr>
            <w:r w:rsidRPr="00027111">
              <w:rPr>
                <w:rFonts w:eastAsia="Calibri" w:cs="Calibri"/>
                <w:b/>
              </w:rPr>
              <w:t>INSURANCE REQUIREMENTS</w:t>
            </w:r>
          </w:p>
        </w:tc>
        <w:tc>
          <w:tcPr>
            <w:tcW w:w="6186" w:type="dxa"/>
          </w:tcPr>
          <w:p w14:paraId="236D3B69" w14:textId="60045319" w:rsidR="004033AC" w:rsidRPr="00257EEE" w:rsidRDefault="004033AC" w:rsidP="005E62A9">
            <w:pPr>
              <w:spacing w:line="360" w:lineRule="auto"/>
              <w:rPr>
                <w:rFonts w:eastAsia="Calibri" w:cs="Calibri"/>
              </w:rPr>
            </w:pPr>
            <w:r w:rsidRPr="00257EEE">
              <w:rPr>
                <w:rFonts w:eastAsia="Calibri" w:cs="Calibri"/>
              </w:rPr>
              <w:t>Mandatory Requirements</w:t>
            </w:r>
          </w:p>
          <w:p w14:paraId="308CDF39" w14:textId="6329DC4D" w:rsidR="004033AC" w:rsidRPr="00257EEE" w:rsidRDefault="004033AC" w:rsidP="005E62A9">
            <w:pPr>
              <w:spacing w:line="360" w:lineRule="auto"/>
              <w:rPr>
                <w:rFonts w:eastAsia="Calibri" w:cs="Calibri"/>
              </w:rPr>
            </w:pPr>
            <w:r w:rsidRPr="00257EEE">
              <w:rPr>
                <w:rFonts w:eastAsia="Calibri" w:cs="Calibri"/>
              </w:rPr>
              <w:t>Public Liability – Minimum £</w:t>
            </w:r>
            <w:r w:rsidR="00DA1EF2" w:rsidRPr="00257EEE">
              <w:rPr>
                <w:rFonts w:eastAsia="Calibri" w:cs="Calibri"/>
              </w:rPr>
              <w:t>10</w:t>
            </w:r>
            <w:r w:rsidRPr="00257EEE">
              <w:rPr>
                <w:rFonts w:eastAsia="Calibri" w:cs="Calibri"/>
              </w:rPr>
              <w:t xml:space="preserve"> million</w:t>
            </w:r>
            <w:r w:rsidR="00551289" w:rsidRPr="00257EEE">
              <w:rPr>
                <w:rFonts w:eastAsia="Calibri" w:cs="Calibri"/>
              </w:rPr>
              <w:t xml:space="preserve"> per claim</w:t>
            </w:r>
          </w:p>
          <w:p w14:paraId="45BF678B" w14:textId="77777777" w:rsidR="00257EEE" w:rsidRPr="00257EEE" w:rsidRDefault="004033AC" w:rsidP="005E62A9">
            <w:pPr>
              <w:spacing w:line="360" w:lineRule="auto"/>
              <w:rPr>
                <w:rFonts w:eastAsia="Calibri" w:cs="Calibri"/>
              </w:rPr>
            </w:pPr>
            <w:r w:rsidRPr="00257EEE">
              <w:rPr>
                <w:rFonts w:eastAsia="Calibri" w:cs="Calibri"/>
              </w:rPr>
              <w:t>Employers Liability – Minimum £10 million</w:t>
            </w:r>
            <w:r w:rsidR="00551289" w:rsidRPr="00257EEE">
              <w:rPr>
                <w:rFonts w:eastAsia="Calibri" w:cs="Calibri"/>
              </w:rPr>
              <w:t xml:space="preserve"> per claim</w:t>
            </w:r>
          </w:p>
          <w:p w14:paraId="1A9F09D7" w14:textId="5AF4209A" w:rsidR="00551289" w:rsidRPr="00257EEE" w:rsidRDefault="004033AC" w:rsidP="005E62A9">
            <w:pPr>
              <w:spacing w:line="360" w:lineRule="auto"/>
              <w:rPr>
                <w:rFonts w:eastAsia="Calibri" w:cs="Calibri"/>
              </w:rPr>
            </w:pPr>
            <w:r w:rsidRPr="00257EEE">
              <w:rPr>
                <w:rFonts w:eastAsia="Calibri" w:cs="Calibri"/>
              </w:rPr>
              <w:t>Professional Indemnity – Minimum £1 million</w:t>
            </w:r>
            <w:r w:rsidR="00551289" w:rsidRPr="00257EEE">
              <w:rPr>
                <w:rFonts w:eastAsia="Calibri" w:cs="Calibri"/>
              </w:rPr>
              <w:t xml:space="preserve"> per claim</w:t>
            </w:r>
          </w:p>
        </w:tc>
      </w:tr>
      <w:tr w:rsidR="004033AC" w:rsidRPr="00027111" w14:paraId="6D2EE8D5" w14:textId="77777777" w:rsidTr="002E7762">
        <w:tc>
          <w:tcPr>
            <w:tcW w:w="2830" w:type="dxa"/>
          </w:tcPr>
          <w:p w14:paraId="314EC276" w14:textId="77777777" w:rsidR="004033AC" w:rsidRPr="00027111" w:rsidRDefault="004033AC" w:rsidP="005E62A9">
            <w:pPr>
              <w:rPr>
                <w:rFonts w:eastAsia="Calibri" w:cs="Calibri"/>
              </w:rPr>
            </w:pPr>
            <w:r w:rsidRPr="00027111">
              <w:rPr>
                <w:rFonts w:eastAsia="Calibri" w:cs="Calibri"/>
                <w:b/>
              </w:rPr>
              <w:t>PERIOD OF CONTRACT:</w:t>
            </w:r>
          </w:p>
        </w:tc>
        <w:tc>
          <w:tcPr>
            <w:tcW w:w="6186" w:type="dxa"/>
          </w:tcPr>
          <w:p w14:paraId="13B6F703" w14:textId="2E517E0B" w:rsidR="004033AC" w:rsidRPr="00027111" w:rsidRDefault="004033AC" w:rsidP="005E62A9">
            <w:pPr>
              <w:rPr>
                <w:rFonts w:eastAsia="Calibri" w:cs="Calibri"/>
              </w:rPr>
            </w:pPr>
            <w:r w:rsidRPr="00920886">
              <w:rPr>
                <w:rFonts w:eastAsia="Calibri" w:cs="Calibri"/>
              </w:rPr>
              <w:t>The</w:t>
            </w:r>
            <w:r w:rsidR="00920886" w:rsidRPr="00920886">
              <w:rPr>
                <w:rFonts w:eastAsia="Calibri" w:cs="Calibri"/>
              </w:rPr>
              <w:t xml:space="preserve"> </w:t>
            </w:r>
            <w:r w:rsidRPr="00920886">
              <w:rPr>
                <w:rFonts w:eastAsia="Calibri" w:cs="Calibri"/>
              </w:rPr>
              <w:t>Contract will</w:t>
            </w:r>
            <w:r w:rsidRPr="00027111">
              <w:rPr>
                <w:rFonts w:eastAsia="Calibri" w:cs="Calibri"/>
              </w:rPr>
              <w:t xml:space="preserve"> be awarded for a fixed term of </w:t>
            </w:r>
            <w:r w:rsidRPr="00920886">
              <w:rPr>
                <w:rFonts w:eastAsia="Calibri" w:cs="Calibri"/>
              </w:rPr>
              <w:t>(</w:t>
            </w:r>
            <w:r w:rsidR="00920886" w:rsidRPr="00920886">
              <w:rPr>
                <w:rFonts w:eastAsia="Calibri" w:cs="Calibri"/>
              </w:rPr>
              <w:t>4 months</w:t>
            </w:r>
            <w:r w:rsidRPr="00920886">
              <w:rPr>
                <w:rFonts w:eastAsia="Calibri" w:cs="Calibri"/>
              </w:rPr>
              <w:t>).</w:t>
            </w:r>
            <w:r w:rsidRPr="00027111">
              <w:rPr>
                <w:rFonts w:eastAsia="Calibri" w:cs="Calibri"/>
              </w:rPr>
              <w:t xml:space="preserve"> </w:t>
            </w:r>
          </w:p>
        </w:tc>
      </w:tr>
      <w:tr w:rsidR="004033AC" w:rsidRPr="00027111" w14:paraId="7302EE5E" w14:textId="77777777" w:rsidTr="002E7762">
        <w:tc>
          <w:tcPr>
            <w:tcW w:w="2830" w:type="dxa"/>
          </w:tcPr>
          <w:p w14:paraId="3BA71CCE" w14:textId="77777777" w:rsidR="004033AC" w:rsidRPr="00027111" w:rsidRDefault="004033AC" w:rsidP="005E62A9">
            <w:pPr>
              <w:rPr>
                <w:rFonts w:eastAsia="Calibri" w:cs="Calibri"/>
              </w:rPr>
            </w:pPr>
            <w:r w:rsidRPr="00027111">
              <w:rPr>
                <w:rFonts w:eastAsia="Calibri" w:cs="Calibri"/>
                <w:b/>
              </w:rPr>
              <w:t>DATE/TIME FOR TENDER RETURN:</w:t>
            </w:r>
          </w:p>
        </w:tc>
        <w:tc>
          <w:tcPr>
            <w:tcW w:w="6186" w:type="dxa"/>
          </w:tcPr>
          <w:p w14:paraId="2433D1C3" w14:textId="550739F5" w:rsidR="004033AC" w:rsidRPr="00027111" w:rsidRDefault="00250285" w:rsidP="00250285">
            <w:pPr>
              <w:spacing w:line="360" w:lineRule="auto"/>
              <w:rPr>
                <w:rFonts w:eastAsia="Calibri" w:cs="Calibri"/>
              </w:rPr>
            </w:pPr>
            <w:r w:rsidRPr="00027111">
              <w:rPr>
                <w:rFonts w:eastAsia="Calibri" w:cs="Calibri"/>
              </w:rPr>
              <w:t>Tenders</w:t>
            </w:r>
            <w:r w:rsidR="004033AC" w:rsidRPr="00027111">
              <w:rPr>
                <w:rFonts w:eastAsia="Calibri" w:cs="Calibri"/>
              </w:rPr>
              <w:t xml:space="preserve"> to be returned no later </w:t>
            </w:r>
            <w:r w:rsidR="004033AC" w:rsidRPr="00111453">
              <w:rPr>
                <w:rFonts w:eastAsia="Calibri" w:cs="Calibri"/>
                <w:b/>
                <w:bCs/>
                <w:color w:val="FF0000"/>
              </w:rPr>
              <w:t>12 noon on</w:t>
            </w:r>
            <w:r w:rsidR="00920886" w:rsidRPr="00111453">
              <w:rPr>
                <w:rFonts w:eastAsia="Calibri" w:cs="Calibri"/>
                <w:b/>
                <w:bCs/>
                <w:color w:val="FF0000"/>
              </w:rPr>
              <w:t xml:space="preserve"> </w:t>
            </w:r>
            <w:r w:rsidR="00F36B0F">
              <w:rPr>
                <w:rFonts w:eastAsia="Calibri" w:cs="Calibri"/>
                <w:b/>
                <w:bCs/>
                <w:color w:val="FF0000"/>
              </w:rPr>
              <w:t>Thursday 5</w:t>
            </w:r>
            <w:r w:rsidR="00F36B0F" w:rsidRPr="00F36B0F">
              <w:rPr>
                <w:rFonts w:eastAsia="Calibri" w:cs="Calibri"/>
                <w:b/>
                <w:bCs/>
                <w:color w:val="FF0000"/>
                <w:vertAlign w:val="superscript"/>
              </w:rPr>
              <w:t>th</w:t>
            </w:r>
            <w:r w:rsidR="00F36B0F">
              <w:rPr>
                <w:rFonts w:eastAsia="Calibri" w:cs="Calibri"/>
                <w:b/>
                <w:bCs/>
                <w:color w:val="FF0000"/>
              </w:rPr>
              <w:t xml:space="preserve"> June</w:t>
            </w:r>
            <w:r w:rsidR="00920886" w:rsidRPr="00111453">
              <w:rPr>
                <w:rFonts w:eastAsia="Calibri" w:cs="Calibri"/>
                <w:b/>
                <w:bCs/>
                <w:color w:val="FF0000"/>
              </w:rPr>
              <w:t xml:space="preserve"> 2025</w:t>
            </w:r>
            <w:r w:rsidR="004033AC" w:rsidRPr="00286589">
              <w:rPr>
                <w:rFonts w:eastAsia="Calibri" w:cs="Calibri"/>
                <w:b/>
                <w:color w:val="FF0000"/>
              </w:rPr>
              <w:t xml:space="preserve"> </w:t>
            </w:r>
            <w:r w:rsidR="004033AC" w:rsidRPr="00286589">
              <w:rPr>
                <w:rFonts w:eastAsia="Calibri" w:cs="Calibri"/>
              </w:rPr>
              <w:t xml:space="preserve">via Sell2Wales. Any </w:t>
            </w:r>
            <w:r w:rsidRPr="00286589">
              <w:rPr>
                <w:rFonts w:eastAsia="Calibri" w:cs="Calibri"/>
              </w:rPr>
              <w:t>T</w:t>
            </w:r>
            <w:r w:rsidR="004033AC" w:rsidRPr="00286589">
              <w:rPr>
                <w:rFonts w:eastAsia="Calibri" w:cs="Calibri"/>
              </w:rPr>
              <w:t>enders received after this deadline may not be considered.</w:t>
            </w:r>
          </w:p>
        </w:tc>
      </w:tr>
      <w:tr w:rsidR="004033AC" w:rsidRPr="00027111" w14:paraId="30306D5F" w14:textId="77777777" w:rsidTr="002E7762">
        <w:tc>
          <w:tcPr>
            <w:tcW w:w="2830" w:type="dxa"/>
          </w:tcPr>
          <w:p w14:paraId="527F85C2" w14:textId="77777777" w:rsidR="004033AC" w:rsidRPr="00027111" w:rsidRDefault="004033AC" w:rsidP="005E62A9">
            <w:pPr>
              <w:rPr>
                <w:rFonts w:eastAsia="Calibri" w:cs="Calibri"/>
              </w:rPr>
            </w:pPr>
            <w:r w:rsidRPr="00027111">
              <w:rPr>
                <w:rFonts w:eastAsia="Calibri" w:cs="Calibri"/>
                <w:b/>
              </w:rPr>
              <w:t>PROCURING OFFICERS:</w:t>
            </w:r>
          </w:p>
        </w:tc>
        <w:tc>
          <w:tcPr>
            <w:tcW w:w="6186" w:type="dxa"/>
          </w:tcPr>
          <w:p w14:paraId="4A8A2168" w14:textId="16BC7833" w:rsidR="004033AC" w:rsidRPr="00027111" w:rsidRDefault="004033AC" w:rsidP="00250285">
            <w:pPr>
              <w:spacing w:line="360" w:lineRule="auto"/>
              <w:rPr>
                <w:rFonts w:eastAsia="Calibri" w:cs="Calibri"/>
              </w:rPr>
            </w:pPr>
            <w:r w:rsidRPr="00027111">
              <w:rPr>
                <w:rFonts w:eastAsia="Calibri" w:cs="Calibri"/>
                <w:color w:val="000000"/>
              </w:rPr>
              <w:t xml:space="preserve">All dialogue / correspondence during the tender process must be submitted via the </w:t>
            </w:r>
            <w:r w:rsidR="00250285" w:rsidRPr="00027111">
              <w:rPr>
                <w:rFonts w:eastAsia="Calibri" w:cs="Calibri"/>
                <w:b/>
                <w:color w:val="000000"/>
              </w:rPr>
              <w:t>"</w:t>
            </w:r>
            <w:r w:rsidRPr="00027111">
              <w:rPr>
                <w:rFonts w:eastAsia="Calibri" w:cs="Calibri"/>
                <w:b/>
                <w:color w:val="000000"/>
              </w:rPr>
              <w:t>messages</w:t>
            </w:r>
            <w:r w:rsidR="00250285" w:rsidRPr="00027111">
              <w:rPr>
                <w:rFonts w:eastAsia="Calibri" w:cs="Calibri"/>
                <w:b/>
                <w:color w:val="000000"/>
              </w:rPr>
              <w:t>"</w:t>
            </w:r>
            <w:r w:rsidRPr="00027111">
              <w:rPr>
                <w:rFonts w:eastAsia="Calibri" w:cs="Calibri"/>
                <w:color w:val="000000"/>
              </w:rPr>
              <w:t xml:space="preserve"> tab</w:t>
            </w:r>
            <w:r w:rsidR="0092661D">
              <w:rPr>
                <w:rFonts w:eastAsia="Calibri" w:cs="Calibri"/>
                <w:color w:val="000000"/>
              </w:rPr>
              <w:t xml:space="preserve">. </w:t>
            </w:r>
            <w:r w:rsidRPr="00027111">
              <w:rPr>
                <w:rFonts w:eastAsia="Calibri" w:cs="Calibri"/>
                <w:color w:val="000000"/>
              </w:rPr>
              <w:t xml:space="preserve">The deadline for clarifications is at </w:t>
            </w:r>
            <w:r w:rsidRPr="00257EEE">
              <w:rPr>
                <w:rFonts w:eastAsia="Calibri" w:cs="Calibri"/>
                <w:b/>
                <w:color w:val="FF0000"/>
              </w:rPr>
              <w:t xml:space="preserve">12:00:00 (noon) on </w:t>
            </w:r>
            <w:r w:rsidR="00303B42">
              <w:rPr>
                <w:rFonts w:eastAsia="Calibri" w:cs="Calibri"/>
                <w:b/>
                <w:color w:val="FF0000"/>
              </w:rPr>
              <w:t>Thursday</w:t>
            </w:r>
            <w:r w:rsidR="000C2382" w:rsidRPr="00257EEE">
              <w:rPr>
                <w:rFonts w:eastAsia="Calibri" w:cs="Calibri"/>
                <w:b/>
                <w:color w:val="FF0000"/>
              </w:rPr>
              <w:t xml:space="preserve"> </w:t>
            </w:r>
            <w:r w:rsidR="00303B42">
              <w:rPr>
                <w:rFonts w:eastAsia="Calibri" w:cs="Calibri"/>
                <w:b/>
                <w:color w:val="FF0000"/>
              </w:rPr>
              <w:t>2</w:t>
            </w:r>
            <w:r w:rsidR="000C2382" w:rsidRPr="00257EEE">
              <w:rPr>
                <w:rFonts w:eastAsia="Calibri" w:cs="Calibri"/>
                <w:b/>
                <w:color w:val="FF0000"/>
              </w:rPr>
              <w:t>9</w:t>
            </w:r>
            <w:r w:rsidR="000C2382" w:rsidRPr="00257EEE">
              <w:rPr>
                <w:rFonts w:eastAsia="Calibri" w:cs="Calibri"/>
                <w:b/>
                <w:color w:val="FF0000"/>
                <w:vertAlign w:val="superscript"/>
              </w:rPr>
              <w:t>th</w:t>
            </w:r>
            <w:r w:rsidR="000C2382" w:rsidRPr="00257EEE">
              <w:rPr>
                <w:rFonts w:eastAsia="Calibri" w:cs="Calibri"/>
                <w:b/>
                <w:color w:val="FF0000"/>
              </w:rPr>
              <w:t xml:space="preserve"> May </w:t>
            </w:r>
            <w:r w:rsidRPr="00257EEE">
              <w:rPr>
                <w:rFonts w:eastAsia="Calibri" w:cs="Calibri"/>
                <w:b/>
                <w:color w:val="FF0000"/>
              </w:rPr>
              <w:t>202</w:t>
            </w:r>
            <w:r w:rsidR="00250285" w:rsidRPr="00257EEE">
              <w:rPr>
                <w:rFonts w:eastAsia="Calibri" w:cs="Calibri"/>
                <w:b/>
                <w:color w:val="FF0000"/>
              </w:rPr>
              <w:t>5</w:t>
            </w:r>
            <w:r w:rsidRPr="00257EEE">
              <w:rPr>
                <w:rFonts w:eastAsia="Calibri" w:cs="Calibri"/>
                <w:b/>
                <w:color w:val="FF0000"/>
              </w:rPr>
              <w:t xml:space="preserve">. </w:t>
            </w:r>
            <w:r w:rsidR="000C2382" w:rsidRPr="00257EEE">
              <w:rPr>
                <w:rFonts w:eastAsia="Calibri" w:cs="Calibri"/>
                <w:bCs/>
                <w:color w:val="000000" w:themeColor="text1"/>
              </w:rPr>
              <w:t>A</w:t>
            </w:r>
            <w:r w:rsidRPr="00257EEE">
              <w:rPr>
                <w:rFonts w:eastAsia="Calibri" w:cs="Calibri"/>
                <w:color w:val="000000" w:themeColor="text1"/>
              </w:rPr>
              <w:t>ny questions</w:t>
            </w:r>
            <w:r w:rsidRPr="000C2382">
              <w:rPr>
                <w:rFonts w:eastAsia="Calibri" w:cs="Calibri"/>
                <w:color w:val="000000" w:themeColor="text1"/>
              </w:rPr>
              <w:t xml:space="preserve"> </w:t>
            </w:r>
            <w:r w:rsidRPr="00027111">
              <w:rPr>
                <w:rFonts w:eastAsia="Calibri" w:cs="Calibri"/>
              </w:rPr>
              <w:t>submitted after this deadline may not be considered.</w:t>
            </w:r>
          </w:p>
        </w:tc>
      </w:tr>
      <w:tr w:rsidR="004033AC" w:rsidRPr="00027111" w14:paraId="01395F33" w14:textId="77777777" w:rsidTr="002E7762">
        <w:tc>
          <w:tcPr>
            <w:tcW w:w="2830" w:type="dxa"/>
          </w:tcPr>
          <w:p w14:paraId="4CE0A024" w14:textId="77777777" w:rsidR="004033AC" w:rsidRPr="00027111" w:rsidRDefault="004033AC" w:rsidP="005E62A9">
            <w:pPr>
              <w:rPr>
                <w:rFonts w:eastAsia="Calibri" w:cs="Calibri"/>
              </w:rPr>
            </w:pPr>
            <w:r w:rsidRPr="00027111">
              <w:rPr>
                <w:rFonts w:eastAsia="Calibri" w:cs="Calibri"/>
                <w:b/>
              </w:rPr>
              <w:t>SUBMISSION INSTRUCTIONS:</w:t>
            </w:r>
          </w:p>
        </w:tc>
        <w:tc>
          <w:tcPr>
            <w:tcW w:w="6186" w:type="dxa"/>
          </w:tcPr>
          <w:p w14:paraId="606C5B9E" w14:textId="4C1C6B66" w:rsidR="004033AC" w:rsidRPr="00027111" w:rsidRDefault="004033AC" w:rsidP="005E62A9">
            <w:pPr>
              <w:spacing w:line="360" w:lineRule="auto"/>
              <w:rPr>
                <w:rFonts w:eastAsia="Calibri" w:cs="Calibri"/>
              </w:rPr>
            </w:pPr>
            <w:r w:rsidRPr="00027111">
              <w:rPr>
                <w:rFonts w:eastAsia="Calibri" w:cs="Calibri"/>
              </w:rPr>
              <w:t xml:space="preserve">Tenders must be submitted via the e-tendering </w:t>
            </w:r>
            <w:r w:rsidRPr="00706CDF">
              <w:rPr>
                <w:rFonts w:eastAsia="Calibri" w:cs="Calibri"/>
              </w:rPr>
              <w:t xml:space="preserve">tool Sell2Wales no later than </w:t>
            </w:r>
            <w:r w:rsidRPr="00706CDF">
              <w:rPr>
                <w:rFonts w:eastAsia="Calibri" w:cs="Calibri"/>
                <w:b/>
                <w:color w:val="FF0000"/>
              </w:rPr>
              <w:t xml:space="preserve">12:00:00 (noon) on </w:t>
            </w:r>
            <w:r w:rsidR="003D44B8" w:rsidRPr="003D44B8">
              <w:rPr>
                <w:rFonts w:eastAsia="Calibri" w:cs="Calibri"/>
                <w:b/>
                <w:bCs/>
                <w:color w:val="FF0000"/>
              </w:rPr>
              <w:t>Thursday 5</w:t>
            </w:r>
            <w:r w:rsidR="003D44B8" w:rsidRPr="003D44B8">
              <w:rPr>
                <w:rFonts w:eastAsia="Calibri" w:cs="Calibri"/>
                <w:b/>
                <w:bCs/>
                <w:color w:val="FF0000"/>
                <w:vertAlign w:val="superscript"/>
              </w:rPr>
              <w:t>th</w:t>
            </w:r>
            <w:r w:rsidR="003D44B8" w:rsidRPr="003D44B8">
              <w:rPr>
                <w:rFonts w:eastAsia="Calibri" w:cs="Calibri"/>
                <w:b/>
                <w:bCs/>
                <w:color w:val="FF0000"/>
              </w:rPr>
              <w:t xml:space="preserve"> June 2025</w:t>
            </w:r>
            <w:r w:rsidRPr="00706CDF">
              <w:rPr>
                <w:rFonts w:eastAsia="Calibri" w:cs="Calibri"/>
                <w:b/>
                <w:color w:val="FF0000"/>
              </w:rPr>
              <w:t xml:space="preserve">. </w:t>
            </w:r>
            <w:r w:rsidRPr="00706CDF">
              <w:rPr>
                <w:rFonts w:eastAsia="Calibri" w:cs="Calibri"/>
              </w:rPr>
              <w:t>Tenders</w:t>
            </w:r>
            <w:r w:rsidRPr="00027111">
              <w:rPr>
                <w:rFonts w:eastAsia="Calibri" w:cs="Calibri"/>
              </w:rPr>
              <w:t xml:space="preserve"> may be submitted at any time before the closing date</w:t>
            </w:r>
            <w:r w:rsidRPr="00027111">
              <w:rPr>
                <w:rFonts w:eastAsia="Calibri" w:cs="Calibri"/>
                <w:i/>
                <w:iCs/>
              </w:rPr>
              <w:t xml:space="preserve">. </w:t>
            </w:r>
            <w:r w:rsidRPr="00027111">
              <w:rPr>
                <w:rFonts w:eastAsia="Calibri" w:cs="Calibri"/>
              </w:rPr>
              <w:t xml:space="preserve">Tenders received before this deadline will be retained unopened until the closing date. </w:t>
            </w:r>
          </w:p>
          <w:p w14:paraId="3803B4BC" w14:textId="3087BAD9" w:rsidR="004033AC" w:rsidRPr="00027111" w:rsidRDefault="004033AC" w:rsidP="005E62A9">
            <w:pPr>
              <w:rPr>
                <w:rFonts w:eastAsia="Calibri" w:cs="Calibri"/>
              </w:rPr>
            </w:pPr>
            <w:r w:rsidRPr="00027111">
              <w:rPr>
                <w:rFonts w:eastAsia="Calibri" w:cs="Calibri"/>
                <w:color w:val="FF0000"/>
              </w:rPr>
              <w:t>Paper</w:t>
            </w:r>
            <w:r w:rsidR="00551289" w:rsidRPr="00027111">
              <w:rPr>
                <w:rFonts w:eastAsia="Calibri" w:cs="Calibri"/>
                <w:color w:val="FF0000"/>
              </w:rPr>
              <w:t xml:space="preserve"> or e-mail</w:t>
            </w:r>
            <w:r w:rsidRPr="00027111">
              <w:rPr>
                <w:rFonts w:eastAsia="Calibri" w:cs="Calibri"/>
                <w:color w:val="FF0000"/>
              </w:rPr>
              <w:t xml:space="preserve"> copies will not be accepted; all </w:t>
            </w:r>
            <w:r w:rsidR="00250285" w:rsidRPr="00027111">
              <w:rPr>
                <w:rFonts w:eastAsia="Calibri" w:cs="Calibri"/>
                <w:color w:val="FF0000"/>
              </w:rPr>
              <w:t>Tenders</w:t>
            </w:r>
            <w:r w:rsidRPr="00027111">
              <w:rPr>
                <w:rFonts w:eastAsia="Calibri" w:cs="Calibri"/>
                <w:color w:val="FF0000"/>
              </w:rPr>
              <w:t xml:space="preserve"> must be submitted online via the completion o</w:t>
            </w:r>
            <w:r w:rsidR="00551289" w:rsidRPr="00027111">
              <w:rPr>
                <w:rFonts w:eastAsia="Calibri" w:cs="Calibri"/>
                <w:color w:val="FF0000"/>
              </w:rPr>
              <w:t>n</w:t>
            </w:r>
            <w:r w:rsidRPr="00027111">
              <w:rPr>
                <w:rFonts w:eastAsia="Calibri" w:cs="Calibri"/>
                <w:color w:val="FF0000"/>
              </w:rPr>
              <w:t xml:space="preserve"> the </w:t>
            </w:r>
            <w:r w:rsidR="00250285" w:rsidRPr="00027111">
              <w:rPr>
                <w:rFonts w:eastAsia="Calibri" w:cs="Calibri"/>
                <w:color w:val="FF0000"/>
              </w:rPr>
              <w:t>Portal</w:t>
            </w:r>
            <w:r w:rsidRPr="00027111">
              <w:rPr>
                <w:rFonts w:eastAsia="Calibri" w:cs="Calibri"/>
                <w:color w:val="FF0000"/>
              </w:rPr>
              <w:t xml:space="preserve">. Failure to do so will render the </w:t>
            </w:r>
            <w:r w:rsidR="00250285" w:rsidRPr="00027111">
              <w:rPr>
                <w:rFonts w:eastAsia="Calibri" w:cs="Calibri"/>
                <w:color w:val="FF0000"/>
              </w:rPr>
              <w:t xml:space="preserve">Tender </w:t>
            </w:r>
            <w:r w:rsidRPr="00027111">
              <w:rPr>
                <w:rFonts w:eastAsia="Calibri" w:cs="Calibri"/>
                <w:color w:val="FF0000"/>
              </w:rPr>
              <w:t>response non-compliant and it will therefore be rejected.</w:t>
            </w:r>
          </w:p>
        </w:tc>
      </w:tr>
    </w:tbl>
    <w:p w14:paraId="0E2FCFFB" w14:textId="77777777" w:rsidR="00743A5B" w:rsidRPr="00027111" w:rsidRDefault="00743A5B" w:rsidP="004033AC">
      <w:pPr>
        <w:pStyle w:val="Level1Heading"/>
        <w:numPr>
          <w:ilvl w:val="0"/>
          <w:numId w:val="0"/>
        </w:numPr>
        <w:rPr>
          <w:rFonts w:cs="Calibri"/>
          <w:sz w:val="20"/>
          <w:lang w:eastAsia="en-GB"/>
        </w:rPr>
      </w:pPr>
    </w:p>
    <w:p w14:paraId="53380878" w14:textId="05452E5B" w:rsidR="00743A5B" w:rsidRPr="00027111" w:rsidRDefault="00743A5B" w:rsidP="00250285">
      <w:pPr>
        <w:pStyle w:val="Sch1Heading"/>
      </w:pPr>
      <w:r w:rsidRPr="00027111">
        <w:t>Defined terms</w:t>
      </w:r>
    </w:p>
    <w:p w14:paraId="6D480EB9" w14:textId="385941A4" w:rsidR="00743A5B" w:rsidRPr="00027111" w:rsidRDefault="00743A5B" w:rsidP="00743A5B">
      <w:pPr>
        <w:pStyle w:val="Sch2Number"/>
      </w:pPr>
      <w:r w:rsidRPr="00027111">
        <w:t>In this ITT, the following words and phrases have the meanings set out against them:</w:t>
      </w:r>
    </w:p>
    <w:tbl>
      <w:tblPr>
        <w:tblStyle w:val="TableGrid"/>
        <w:tblW w:w="7654" w:type="dxa"/>
        <w:tblInd w:w="846" w:type="dxa"/>
        <w:tblLayout w:type="fixed"/>
        <w:tblLook w:val="04A0" w:firstRow="1" w:lastRow="0" w:firstColumn="1" w:lastColumn="0" w:noHBand="0" w:noVBand="1"/>
      </w:tblPr>
      <w:tblGrid>
        <w:gridCol w:w="1559"/>
        <w:gridCol w:w="6095"/>
      </w:tblGrid>
      <w:tr w:rsidR="00EC3C70" w:rsidRPr="00027111" w14:paraId="791E8E68" w14:textId="77777777" w:rsidTr="00126B87">
        <w:trPr>
          <w:trHeight w:val="391"/>
        </w:trPr>
        <w:tc>
          <w:tcPr>
            <w:tcW w:w="1559" w:type="dxa"/>
          </w:tcPr>
          <w:p w14:paraId="14B277D8" w14:textId="2024A43A" w:rsidR="00EC3C70" w:rsidRPr="00E775E2"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bookmarkStart w:id="35" w:name="_Hlk195723803"/>
            <w:r w:rsidRPr="00E775E2">
              <w:rPr>
                <w:rFonts w:cs="Calibri"/>
                <w:b/>
                <w:color w:val="000000" w:themeColor="text1"/>
              </w:rPr>
              <w:t>"</w:t>
            </w:r>
            <w:r w:rsidR="00EC3C70" w:rsidRPr="00E775E2">
              <w:rPr>
                <w:rFonts w:cs="Calibri"/>
                <w:b/>
                <w:color w:val="000000" w:themeColor="text1"/>
              </w:rPr>
              <w:t>Act</w:t>
            </w:r>
            <w:r w:rsidRPr="00E775E2">
              <w:rPr>
                <w:rFonts w:cs="Calibri"/>
                <w:b/>
                <w:color w:val="000000" w:themeColor="text1"/>
              </w:rPr>
              <w:t>"</w:t>
            </w:r>
          </w:p>
        </w:tc>
        <w:tc>
          <w:tcPr>
            <w:tcW w:w="6095" w:type="dxa"/>
          </w:tcPr>
          <w:p w14:paraId="1DAC6154" w14:textId="77777777" w:rsidR="00EC3C70" w:rsidRPr="00E775E2"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E775E2">
              <w:rPr>
                <w:rFonts w:cs="Calibri"/>
                <w:color w:val="000000" w:themeColor="text1"/>
              </w:rPr>
              <w:t>the Procurement Act 2023 (as amended from time to time)</w:t>
            </w:r>
          </w:p>
        </w:tc>
      </w:tr>
      <w:tr w:rsidR="00EC3C70" w:rsidRPr="00027111" w14:paraId="7F1C3281" w14:textId="77777777" w:rsidTr="00126B87">
        <w:trPr>
          <w:trHeight w:val="391"/>
        </w:trPr>
        <w:tc>
          <w:tcPr>
            <w:tcW w:w="1559" w:type="dxa"/>
          </w:tcPr>
          <w:p w14:paraId="244A2325" w14:textId="6D0194FE" w:rsidR="00EC3C70" w:rsidRPr="00E775E2"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E775E2">
              <w:rPr>
                <w:rFonts w:cs="Calibri"/>
                <w:b/>
                <w:color w:val="000000" w:themeColor="text1"/>
              </w:rPr>
              <w:lastRenderedPageBreak/>
              <w:t>"</w:t>
            </w:r>
            <w:r w:rsidR="00EC3C70" w:rsidRPr="00E775E2">
              <w:rPr>
                <w:rFonts w:cs="Calibri"/>
                <w:b/>
                <w:color w:val="000000" w:themeColor="text1"/>
              </w:rPr>
              <w:t>Assessed Tender</w:t>
            </w:r>
            <w:r w:rsidRPr="00E775E2">
              <w:rPr>
                <w:rFonts w:cs="Calibri"/>
                <w:b/>
                <w:color w:val="000000" w:themeColor="text1"/>
              </w:rPr>
              <w:t>"</w:t>
            </w:r>
          </w:p>
        </w:tc>
        <w:tc>
          <w:tcPr>
            <w:tcW w:w="6095" w:type="dxa"/>
          </w:tcPr>
          <w:p w14:paraId="4B33038E" w14:textId="77777777" w:rsidR="00EC3C70" w:rsidRPr="00E775E2"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E775E2">
              <w:rPr>
                <w:rFonts w:cs="Calibri"/>
                <w:color w:val="000000" w:themeColor="text1"/>
              </w:rPr>
              <w:t>a Tender which was submitted in respect of this Procurement and assessed for the purposes of determining the most advantageous tender and was not disregarded by the Contracting Authority in the assessment of tender.</w:t>
            </w:r>
          </w:p>
        </w:tc>
      </w:tr>
      <w:tr w:rsidR="00EC3C70" w:rsidRPr="00027111" w14:paraId="771C9DA7" w14:textId="77777777" w:rsidTr="00126B87">
        <w:trPr>
          <w:trHeight w:val="391"/>
        </w:trPr>
        <w:tc>
          <w:tcPr>
            <w:tcW w:w="1559" w:type="dxa"/>
          </w:tcPr>
          <w:p w14:paraId="77CA697C" w14:textId="0C043D14" w:rsidR="00EC3C70" w:rsidRPr="00E775E2"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E775E2">
              <w:rPr>
                <w:rFonts w:cs="Calibri"/>
                <w:b/>
                <w:color w:val="000000" w:themeColor="text1"/>
              </w:rPr>
              <w:t>"</w:t>
            </w:r>
            <w:r w:rsidR="00EC3C70" w:rsidRPr="00E775E2">
              <w:rPr>
                <w:rFonts w:cs="Calibri"/>
                <w:b/>
                <w:color w:val="000000" w:themeColor="text1"/>
              </w:rPr>
              <w:t>Assessed Tenderer</w:t>
            </w:r>
            <w:r w:rsidRPr="00E775E2">
              <w:rPr>
                <w:rFonts w:cs="Calibri"/>
                <w:b/>
                <w:color w:val="000000" w:themeColor="text1"/>
              </w:rPr>
              <w:t>"</w:t>
            </w:r>
          </w:p>
        </w:tc>
        <w:tc>
          <w:tcPr>
            <w:tcW w:w="6095" w:type="dxa"/>
          </w:tcPr>
          <w:p w14:paraId="2B3DA62C" w14:textId="77777777" w:rsidR="00EC3C70" w:rsidRPr="00E775E2"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E775E2">
              <w:rPr>
                <w:rFonts w:cs="Calibri"/>
                <w:color w:val="000000" w:themeColor="text1"/>
              </w:rPr>
              <w:t>a Tenderer who submitted an Assessed Tender.</w:t>
            </w:r>
          </w:p>
        </w:tc>
      </w:tr>
      <w:tr w:rsidR="00EC3C70" w:rsidRPr="00027111" w14:paraId="3E99B600" w14:textId="77777777" w:rsidTr="00126B87">
        <w:trPr>
          <w:trHeight w:val="391"/>
        </w:trPr>
        <w:tc>
          <w:tcPr>
            <w:tcW w:w="1559" w:type="dxa"/>
          </w:tcPr>
          <w:p w14:paraId="1FD90E4D" w14:textId="0B475270" w:rsidR="00EC3C70" w:rsidRPr="00E775E2"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E775E2">
              <w:rPr>
                <w:rFonts w:cs="Calibri"/>
                <w:b/>
                <w:color w:val="000000" w:themeColor="text1"/>
              </w:rPr>
              <w:t>"</w:t>
            </w:r>
            <w:r w:rsidR="00EC3C70" w:rsidRPr="00E775E2">
              <w:rPr>
                <w:rFonts w:cs="Calibri"/>
                <w:b/>
                <w:color w:val="000000" w:themeColor="text1"/>
              </w:rPr>
              <w:t>Assessment Summary</w:t>
            </w:r>
            <w:r w:rsidRPr="00E775E2">
              <w:rPr>
                <w:rFonts w:cs="Calibri"/>
                <w:b/>
                <w:color w:val="000000" w:themeColor="text1"/>
              </w:rPr>
              <w:t>"</w:t>
            </w:r>
          </w:p>
        </w:tc>
        <w:tc>
          <w:tcPr>
            <w:tcW w:w="6095" w:type="dxa"/>
          </w:tcPr>
          <w:p w14:paraId="6506528C" w14:textId="77777777" w:rsidR="00EC3C70" w:rsidRPr="00E775E2"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E775E2">
              <w:rPr>
                <w:rFonts w:cs="Calibri"/>
                <w:color w:val="000000" w:themeColor="text1"/>
              </w:rPr>
              <w:t>the assessment summary to be provided to Tenderers in accordance with section 50 of the Act containing information about the Contracting Authority’s assessment of (a) the Tender and (b) if different, the most advantageous tender submitted in respect of the Contract.</w:t>
            </w:r>
          </w:p>
        </w:tc>
      </w:tr>
      <w:tr w:rsidR="00EC3C70" w:rsidRPr="00027111" w14:paraId="46679C28" w14:textId="77777777" w:rsidTr="00126B87">
        <w:trPr>
          <w:trHeight w:val="391"/>
        </w:trPr>
        <w:tc>
          <w:tcPr>
            <w:tcW w:w="1559" w:type="dxa"/>
          </w:tcPr>
          <w:p w14:paraId="29E8027B" w14:textId="7663FCB2" w:rsidR="00EC3C70" w:rsidRPr="00E775E2"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E775E2">
              <w:rPr>
                <w:rFonts w:cs="Calibri"/>
                <w:b/>
                <w:color w:val="000000" w:themeColor="text1"/>
              </w:rPr>
              <w:t>"</w:t>
            </w:r>
            <w:r w:rsidR="00EC3C70" w:rsidRPr="00E775E2">
              <w:rPr>
                <w:rFonts w:cs="Calibri"/>
                <w:b/>
                <w:color w:val="000000" w:themeColor="text1"/>
              </w:rPr>
              <w:t>Associated Person</w:t>
            </w:r>
            <w:r w:rsidRPr="00E775E2">
              <w:rPr>
                <w:rFonts w:cs="Calibri"/>
                <w:b/>
                <w:color w:val="000000" w:themeColor="text1"/>
              </w:rPr>
              <w:t>"</w:t>
            </w:r>
          </w:p>
        </w:tc>
        <w:tc>
          <w:tcPr>
            <w:tcW w:w="6095" w:type="dxa"/>
          </w:tcPr>
          <w:p w14:paraId="44B3F26A" w14:textId="77777777" w:rsidR="00EC3C70" w:rsidRPr="00E775E2"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E775E2">
              <w:rPr>
                <w:rFonts w:cs="Calibri"/>
                <w:color w:val="000000" w:themeColor="text1"/>
              </w:rPr>
              <w:t xml:space="preserve">a person that the Tenderer is relying on </w:t>
            </w:r>
            <w:proofErr w:type="gramStart"/>
            <w:r w:rsidRPr="00E775E2">
              <w:rPr>
                <w:rFonts w:cs="Calibri"/>
                <w:color w:val="000000" w:themeColor="text1"/>
              </w:rPr>
              <w:t>in order to</w:t>
            </w:r>
            <w:proofErr w:type="gramEnd"/>
            <w:r w:rsidRPr="00E775E2">
              <w:rPr>
                <w:rFonts w:cs="Calibri"/>
                <w:color w:val="000000" w:themeColor="text1"/>
              </w:rPr>
              <w:t xml:space="preserve"> satisfy the Conditions of Participation (but not a person who is to act as guarantor).</w:t>
            </w:r>
          </w:p>
        </w:tc>
      </w:tr>
      <w:tr w:rsidR="00EC3C70" w:rsidRPr="00027111" w14:paraId="36F967C3" w14:textId="77777777" w:rsidTr="00126B87">
        <w:tc>
          <w:tcPr>
            <w:tcW w:w="1559" w:type="dxa"/>
          </w:tcPr>
          <w:p w14:paraId="0FDE8798" w14:textId="4C4CF80B" w:rsidR="00EC3C70" w:rsidRPr="00E775E2"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E775E2">
              <w:rPr>
                <w:rFonts w:cs="Calibri"/>
                <w:b/>
                <w:color w:val="000000" w:themeColor="text1"/>
              </w:rPr>
              <w:t>"</w:t>
            </w:r>
            <w:r w:rsidR="00EC3C70" w:rsidRPr="00E775E2">
              <w:rPr>
                <w:rFonts w:cs="Calibri"/>
                <w:b/>
                <w:color w:val="000000" w:themeColor="text1"/>
              </w:rPr>
              <w:t>Central Digital Platform</w:t>
            </w:r>
            <w:r w:rsidRPr="00E775E2">
              <w:rPr>
                <w:rFonts w:cs="Calibri"/>
                <w:b/>
                <w:color w:val="000000" w:themeColor="text1"/>
              </w:rPr>
              <w:t>"</w:t>
            </w:r>
            <w:r w:rsidR="00EC3C70" w:rsidRPr="00E775E2">
              <w:rPr>
                <w:rFonts w:cs="Calibri"/>
                <w:bCs/>
                <w:color w:val="000000" w:themeColor="text1"/>
              </w:rPr>
              <w:t xml:space="preserve"> or </w:t>
            </w:r>
            <w:r w:rsidRPr="00E775E2">
              <w:rPr>
                <w:rFonts w:cs="Calibri"/>
                <w:b/>
                <w:color w:val="000000" w:themeColor="text1"/>
              </w:rPr>
              <w:t>"</w:t>
            </w:r>
            <w:r w:rsidR="00EC3C70" w:rsidRPr="00E775E2">
              <w:rPr>
                <w:rFonts w:cs="Calibri"/>
                <w:b/>
                <w:color w:val="000000" w:themeColor="text1"/>
              </w:rPr>
              <w:t>CDP</w:t>
            </w:r>
            <w:r w:rsidRPr="00E775E2">
              <w:rPr>
                <w:rFonts w:cs="Calibri"/>
                <w:b/>
                <w:color w:val="000000" w:themeColor="text1"/>
              </w:rPr>
              <w:t>"</w:t>
            </w:r>
          </w:p>
        </w:tc>
        <w:tc>
          <w:tcPr>
            <w:tcW w:w="6095" w:type="dxa"/>
          </w:tcPr>
          <w:p w14:paraId="67049C9F" w14:textId="77777777" w:rsidR="00EC3C70" w:rsidRPr="00E775E2"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E775E2">
              <w:rPr>
                <w:rFonts w:cs="Calibri"/>
                <w:color w:val="000000" w:themeColor="text1"/>
              </w:rPr>
              <w:t>means the online system established and which may be accessed on www.gov.uk/find-tender.</w:t>
            </w:r>
          </w:p>
        </w:tc>
      </w:tr>
      <w:tr w:rsidR="00EC3C70" w:rsidRPr="00027111" w14:paraId="385181EE" w14:textId="77777777" w:rsidTr="00126B87">
        <w:tc>
          <w:tcPr>
            <w:tcW w:w="1559" w:type="dxa"/>
          </w:tcPr>
          <w:p w14:paraId="190E822D" w14:textId="794BF23F" w:rsidR="00EC3C70" w:rsidRPr="00E775E2"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E775E2">
              <w:rPr>
                <w:rFonts w:cs="Calibri"/>
                <w:b/>
                <w:color w:val="000000" w:themeColor="text1"/>
              </w:rPr>
              <w:t>"</w:t>
            </w:r>
            <w:r w:rsidR="00EC3C70" w:rsidRPr="00E775E2">
              <w:rPr>
                <w:rFonts w:cs="Calibri"/>
                <w:b/>
                <w:color w:val="000000" w:themeColor="text1"/>
              </w:rPr>
              <w:t>Conditions of Participation</w:t>
            </w:r>
            <w:r w:rsidRPr="00E775E2">
              <w:rPr>
                <w:rFonts w:cs="Calibri"/>
                <w:b/>
                <w:color w:val="000000" w:themeColor="text1"/>
              </w:rPr>
              <w:t>"</w:t>
            </w:r>
          </w:p>
        </w:tc>
        <w:tc>
          <w:tcPr>
            <w:tcW w:w="6095" w:type="dxa"/>
          </w:tcPr>
          <w:p w14:paraId="5CA4C61F" w14:textId="77777777" w:rsidR="00EC3C70" w:rsidRPr="00E775E2"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E775E2">
              <w:rPr>
                <w:rFonts w:cs="Calibri"/>
                <w:color w:val="000000" w:themeColor="text1"/>
              </w:rPr>
              <w:t xml:space="preserve">the conditions that the Tenderer must satisfy to be awarded the Contract as set in accordance with section 22 of the Act, as set out in the Procurement Specific Questionnaire. </w:t>
            </w:r>
          </w:p>
        </w:tc>
      </w:tr>
      <w:tr w:rsidR="00EC3C70" w:rsidRPr="00027111" w14:paraId="0F5BDC03" w14:textId="77777777" w:rsidTr="00126B87">
        <w:tc>
          <w:tcPr>
            <w:tcW w:w="1559" w:type="dxa"/>
          </w:tcPr>
          <w:p w14:paraId="29F26C2B" w14:textId="2D53CB19" w:rsidR="00EC3C70" w:rsidRPr="00E775E2"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E775E2">
              <w:rPr>
                <w:rFonts w:cs="Calibri"/>
                <w:b/>
                <w:color w:val="000000" w:themeColor="text1"/>
              </w:rPr>
              <w:t>"</w:t>
            </w:r>
            <w:r w:rsidR="00EC3C70" w:rsidRPr="00E775E2">
              <w:rPr>
                <w:rFonts w:cs="Calibri"/>
                <w:b/>
                <w:color w:val="000000" w:themeColor="text1"/>
              </w:rPr>
              <w:t>Connected Per</w:t>
            </w:r>
            <w:r w:rsidRPr="00E775E2">
              <w:rPr>
                <w:rFonts w:cs="Calibri"/>
                <w:b/>
                <w:color w:val="000000" w:themeColor="text1"/>
              </w:rPr>
              <w:t>s</w:t>
            </w:r>
            <w:r w:rsidR="00EC3C70" w:rsidRPr="00E775E2">
              <w:rPr>
                <w:rFonts w:cs="Calibri"/>
                <w:b/>
                <w:color w:val="000000" w:themeColor="text1"/>
              </w:rPr>
              <w:t>on</w:t>
            </w:r>
            <w:r w:rsidRPr="00E775E2">
              <w:rPr>
                <w:rFonts w:cs="Calibri"/>
                <w:b/>
                <w:color w:val="000000" w:themeColor="text1"/>
              </w:rPr>
              <w:t>"</w:t>
            </w:r>
          </w:p>
        </w:tc>
        <w:tc>
          <w:tcPr>
            <w:tcW w:w="6095" w:type="dxa"/>
          </w:tcPr>
          <w:p w14:paraId="542C65E4" w14:textId="77777777" w:rsidR="00EC3C70" w:rsidRPr="00E775E2" w:rsidRDefault="00EC3C70" w:rsidP="00126B87">
            <w:pPr>
              <w:pStyle w:val="Definition"/>
              <w:rPr>
                <w:rFonts w:cs="Calibri"/>
                <w:lang w:eastAsia="en-GB"/>
              </w:rPr>
            </w:pPr>
            <w:r w:rsidRPr="00E775E2">
              <w:rPr>
                <w:rFonts w:cs="Calibri"/>
                <w:lang w:eastAsia="en-GB"/>
              </w:rPr>
              <w:t>in relation to the Tenderer, any of the following:</w:t>
            </w:r>
          </w:p>
          <w:p w14:paraId="464DC57A" w14:textId="43C5FB46" w:rsidR="00EC3C70" w:rsidRPr="00E775E2" w:rsidRDefault="00EC3C70" w:rsidP="00126B87">
            <w:pPr>
              <w:pStyle w:val="Definition1"/>
              <w:rPr>
                <w:rFonts w:cs="Calibri"/>
                <w:lang w:eastAsia="en-GB"/>
              </w:rPr>
            </w:pPr>
            <w:r w:rsidRPr="00E775E2">
              <w:rPr>
                <w:rFonts w:cs="Calibri"/>
                <w:lang w:eastAsia="en-GB"/>
              </w:rPr>
              <w:t xml:space="preserve">a person with </w:t>
            </w:r>
            <w:r w:rsidR="00250285" w:rsidRPr="00E775E2">
              <w:rPr>
                <w:rFonts w:cs="Calibri"/>
                <w:lang w:eastAsia="en-GB"/>
              </w:rPr>
              <w:t>"</w:t>
            </w:r>
            <w:r w:rsidRPr="00E775E2">
              <w:rPr>
                <w:rFonts w:cs="Calibri"/>
                <w:lang w:eastAsia="en-GB"/>
              </w:rPr>
              <w:t>significant control</w:t>
            </w:r>
            <w:r w:rsidR="00250285" w:rsidRPr="00E775E2">
              <w:rPr>
                <w:rFonts w:cs="Calibri"/>
                <w:lang w:eastAsia="en-GB"/>
              </w:rPr>
              <w:t>"</w:t>
            </w:r>
            <w:r w:rsidRPr="00E775E2">
              <w:rPr>
                <w:rFonts w:cs="Calibri"/>
                <w:lang w:eastAsia="en-GB"/>
              </w:rPr>
              <w:t xml:space="preserve"> over the Tenderer (within the meaning given by section 790C(2) of the Companies Act 2006</w:t>
            </w:r>
            <w:proofErr w:type="gramStart"/>
            <w:r w:rsidRPr="00E775E2">
              <w:rPr>
                <w:rFonts w:cs="Calibri"/>
                <w:lang w:eastAsia="en-GB"/>
              </w:rPr>
              <w:t>);</w:t>
            </w:r>
            <w:proofErr w:type="gramEnd"/>
          </w:p>
          <w:p w14:paraId="309DB782" w14:textId="77777777" w:rsidR="00EC3C70" w:rsidRPr="00E775E2" w:rsidRDefault="00EC3C70" w:rsidP="00126B87">
            <w:pPr>
              <w:pStyle w:val="Definition1"/>
              <w:rPr>
                <w:rFonts w:cs="Calibri"/>
                <w:lang w:eastAsia="en-GB"/>
              </w:rPr>
            </w:pPr>
            <w:r w:rsidRPr="00E775E2">
              <w:rPr>
                <w:rFonts w:cs="Calibri"/>
                <w:lang w:eastAsia="en-GB"/>
              </w:rPr>
              <w:t xml:space="preserve">a director or shadow director of the </w:t>
            </w:r>
            <w:proofErr w:type="gramStart"/>
            <w:r w:rsidRPr="00E775E2">
              <w:rPr>
                <w:rFonts w:cs="Calibri"/>
                <w:lang w:eastAsia="en-GB"/>
              </w:rPr>
              <w:t>Tenderer;</w:t>
            </w:r>
            <w:proofErr w:type="gramEnd"/>
          </w:p>
          <w:p w14:paraId="2D95B611" w14:textId="77777777" w:rsidR="00EC3C70" w:rsidRPr="00E775E2" w:rsidRDefault="00EC3C70" w:rsidP="00126B87">
            <w:pPr>
              <w:pStyle w:val="Definition1"/>
              <w:rPr>
                <w:rFonts w:cs="Calibri"/>
                <w:lang w:eastAsia="en-GB"/>
              </w:rPr>
            </w:pPr>
            <w:r w:rsidRPr="00E775E2">
              <w:rPr>
                <w:rFonts w:cs="Calibri"/>
                <w:lang w:eastAsia="en-GB"/>
              </w:rPr>
              <w:t xml:space="preserve">a parent undertaking or a subsidiary undertaking of the </w:t>
            </w:r>
            <w:proofErr w:type="gramStart"/>
            <w:r w:rsidRPr="00E775E2">
              <w:rPr>
                <w:rFonts w:cs="Calibri"/>
                <w:lang w:eastAsia="en-GB"/>
              </w:rPr>
              <w:t>Tenderer;</w:t>
            </w:r>
            <w:proofErr w:type="gramEnd"/>
          </w:p>
          <w:p w14:paraId="63767AB9" w14:textId="77777777" w:rsidR="00EC3C70" w:rsidRPr="00E775E2" w:rsidRDefault="00EC3C70" w:rsidP="00126B87">
            <w:pPr>
              <w:pStyle w:val="Definition1"/>
              <w:rPr>
                <w:rFonts w:cs="Calibri"/>
                <w:lang w:eastAsia="en-GB"/>
              </w:rPr>
            </w:pPr>
            <w:r w:rsidRPr="00E775E2">
              <w:rPr>
                <w:rFonts w:cs="Calibri"/>
                <w:lang w:eastAsia="en-GB"/>
              </w:rPr>
              <w:t>a company which:</w:t>
            </w:r>
          </w:p>
          <w:p w14:paraId="534EEF29" w14:textId="77777777" w:rsidR="00EC3C70" w:rsidRPr="00E775E2" w:rsidRDefault="00EC3C70" w:rsidP="00126B87">
            <w:pPr>
              <w:pStyle w:val="Definition2"/>
              <w:rPr>
                <w:rFonts w:cs="Calibri"/>
                <w:lang w:eastAsia="en-GB"/>
              </w:rPr>
            </w:pPr>
            <w:r w:rsidRPr="00E775E2">
              <w:rPr>
                <w:rFonts w:cs="Calibri"/>
                <w:lang w:eastAsia="en-GB"/>
              </w:rPr>
              <w:t>became insolvent and ceased to trade,</w:t>
            </w:r>
          </w:p>
          <w:p w14:paraId="1639DD93" w14:textId="77777777" w:rsidR="00EC3C70" w:rsidRPr="00E775E2" w:rsidRDefault="00EC3C70" w:rsidP="00126B87">
            <w:pPr>
              <w:pStyle w:val="Definition2"/>
              <w:rPr>
                <w:rFonts w:cs="Calibri"/>
                <w:lang w:eastAsia="en-GB"/>
              </w:rPr>
            </w:pPr>
            <w:r w:rsidRPr="00E775E2">
              <w:rPr>
                <w:rFonts w:cs="Calibri"/>
                <w:lang w:eastAsia="en-GB"/>
              </w:rPr>
              <w:t>before it ceased to trade, carried on the same or substantially the same business as the Tenderer,</w:t>
            </w:r>
          </w:p>
          <w:p w14:paraId="44F61689" w14:textId="77777777" w:rsidR="00EC3C70" w:rsidRPr="00E775E2" w:rsidRDefault="00EC3C70" w:rsidP="00126B87">
            <w:pPr>
              <w:pStyle w:val="Definition2"/>
              <w:rPr>
                <w:rFonts w:cs="Calibri"/>
                <w:lang w:eastAsia="en-GB"/>
              </w:rPr>
            </w:pPr>
            <w:r w:rsidRPr="00E775E2">
              <w:rPr>
                <w:rFonts w:cs="Calibri"/>
                <w:lang w:eastAsia="en-GB"/>
              </w:rPr>
              <w:t xml:space="preserve">has transferred all or substantially </w:t>
            </w:r>
            <w:proofErr w:type="gramStart"/>
            <w:r w:rsidRPr="00E775E2">
              <w:rPr>
                <w:rFonts w:cs="Calibri"/>
                <w:lang w:eastAsia="en-GB"/>
              </w:rPr>
              <w:t>all of</w:t>
            </w:r>
            <w:proofErr w:type="gramEnd"/>
            <w:r w:rsidRPr="00E775E2">
              <w:rPr>
                <w:rFonts w:cs="Calibri"/>
                <w:lang w:eastAsia="en-GB"/>
              </w:rPr>
              <w:t xml:space="preserve"> its assets to the Tenderer, and</w:t>
            </w:r>
          </w:p>
          <w:p w14:paraId="2FCB6036" w14:textId="77777777" w:rsidR="00EC3C70" w:rsidRPr="00E775E2" w:rsidRDefault="00EC3C70" w:rsidP="00126B87">
            <w:pPr>
              <w:pStyle w:val="Definition2"/>
              <w:rPr>
                <w:rFonts w:cs="Calibri"/>
                <w:lang w:eastAsia="en-GB"/>
              </w:rPr>
            </w:pPr>
            <w:r w:rsidRPr="00E775E2">
              <w:rPr>
                <w:rFonts w:cs="Calibri"/>
                <w:lang w:eastAsia="en-GB"/>
              </w:rPr>
              <w:t xml:space="preserve">had at least one director or shadow director who is or has been a director or shadow director of the </w:t>
            </w:r>
            <w:proofErr w:type="gramStart"/>
            <w:r w:rsidRPr="00E775E2">
              <w:rPr>
                <w:rFonts w:cs="Calibri"/>
                <w:lang w:eastAsia="en-GB"/>
              </w:rPr>
              <w:t>Tenderer;</w:t>
            </w:r>
            <w:proofErr w:type="gramEnd"/>
          </w:p>
          <w:p w14:paraId="2836B450" w14:textId="77777777" w:rsidR="00EC3C70" w:rsidRPr="00E775E2" w:rsidRDefault="00EC3C70" w:rsidP="00126B87">
            <w:pPr>
              <w:pStyle w:val="Definition1"/>
              <w:rPr>
                <w:rFonts w:cs="Calibri"/>
                <w:lang w:eastAsia="en-GB"/>
              </w:rPr>
            </w:pPr>
            <w:r w:rsidRPr="00E775E2">
              <w:rPr>
                <w:rFonts w:cs="Calibri"/>
                <w:lang w:eastAsia="en-GB"/>
              </w:rPr>
              <w:t>any other person who it can reasonably be considered stands in an equivalent position in relation to the supplier as a person within paragraph (a) to (d</w:t>
            </w:r>
            <w:proofErr w:type="gramStart"/>
            <w:r w:rsidRPr="00E775E2">
              <w:rPr>
                <w:rFonts w:cs="Calibri"/>
                <w:lang w:eastAsia="en-GB"/>
              </w:rPr>
              <w:t>);</w:t>
            </w:r>
            <w:proofErr w:type="gramEnd"/>
          </w:p>
          <w:p w14:paraId="55B0197C" w14:textId="77777777" w:rsidR="00EC3C70" w:rsidRPr="00E775E2" w:rsidRDefault="00EC3C70" w:rsidP="00126B87">
            <w:pPr>
              <w:pStyle w:val="Definition1"/>
              <w:rPr>
                <w:rFonts w:cs="Calibri"/>
                <w:lang w:eastAsia="en-GB"/>
              </w:rPr>
            </w:pPr>
            <w:r w:rsidRPr="00E775E2">
              <w:rPr>
                <w:rFonts w:cs="Calibri"/>
                <w:lang w:eastAsia="en-GB"/>
              </w:rPr>
              <w:lastRenderedPageBreak/>
              <w:t xml:space="preserve">any person with the right to exercise, or who </w:t>
            </w:r>
            <w:proofErr w:type="gramStart"/>
            <w:r w:rsidRPr="00E775E2">
              <w:rPr>
                <w:rFonts w:cs="Calibri"/>
                <w:lang w:eastAsia="en-GB"/>
              </w:rPr>
              <w:t>actually exercises</w:t>
            </w:r>
            <w:proofErr w:type="gramEnd"/>
            <w:r w:rsidRPr="00E775E2">
              <w:rPr>
                <w:rFonts w:cs="Calibri"/>
                <w:lang w:eastAsia="en-GB"/>
              </w:rPr>
              <w:t>, significant influence or control over the Tenderer; and</w:t>
            </w:r>
          </w:p>
          <w:p w14:paraId="5FCE7B44" w14:textId="77777777" w:rsidR="00EC3C70" w:rsidRPr="00E775E2" w:rsidRDefault="00EC3C70" w:rsidP="00126B87">
            <w:pPr>
              <w:pStyle w:val="Definition1"/>
              <w:rPr>
                <w:rFonts w:cs="Calibri"/>
                <w:color w:val="000000" w:themeColor="text1"/>
              </w:rPr>
            </w:pPr>
            <w:r w:rsidRPr="00E775E2">
              <w:rPr>
                <w:rFonts w:cs="Calibri"/>
                <w:lang w:eastAsia="en-GB"/>
              </w:rPr>
              <w:t xml:space="preserve">any person over which the Tenderer has the right to exercise, or </w:t>
            </w:r>
            <w:proofErr w:type="gramStart"/>
            <w:r w:rsidRPr="00E775E2">
              <w:rPr>
                <w:rFonts w:cs="Calibri"/>
                <w:lang w:eastAsia="en-GB"/>
              </w:rPr>
              <w:t>actually exercises</w:t>
            </w:r>
            <w:proofErr w:type="gramEnd"/>
            <w:r w:rsidRPr="00E775E2">
              <w:rPr>
                <w:rFonts w:cs="Calibri"/>
                <w:lang w:eastAsia="en-GB"/>
              </w:rPr>
              <w:t>, significant influence or control.</w:t>
            </w:r>
          </w:p>
        </w:tc>
      </w:tr>
      <w:tr w:rsidR="00EC3C70" w:rsidRPr="00027111" w14:paraId="2A9D9097" w14:textId="77777777" w:rsidTr="00126B87">
        <w:tc>
          <w:tcPr>
            <w:tcW w:w="1559" w:type="dxa"/>
          </w:tcPr>
          <w:p w14:paraId="52141FAD" w14:textId="2D57865F" w:rsidR="00EC3C70" w:rsidRPr="00E775E2"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E775E2">
              <w:rPr>
                <w:rFonts w:cs="Calibri"/>
                <w:b/>
                <w:color w:val="000000" w:themeColor="text1"/>
              </w:rPr>
              <w:lastRenderedPageBreak/>
              <w:t>"</w:t>
            </w:r>
            <w:r w:rsidR="00EC3C70" w:rsidRPr="00E775E2">
              <w:rPr>
                <w:rFonts w:cs="Calibri"/>
                <w:b/>
                <w:color w:val="000000" w:themeColor="text1"/>
              </w:rPr>
              <w:t>Contract Award Notice</w:t>
            </w:r>
            <w:r w:rsidRPr="00E775E2">
              <w:rPr>
                <w:rFonts w:cs="Calibri"/>
                <w:b/>
                <w:color w:val="000000" w:themeColor="text1"/>
              </w:rPr>
              <w:t>"</w:t>
            </w:r>
          </w:p>
        </w:tc>
        <w:tc>
          <w:tcPr>
            <w:tcW w:w="6095" w:type="dxa"/>
          </w:tcPr>
          <w:p w14:paraId="69101FB7" w14:textId="77777777" w:rsidR="00EC3C70" w:rsidRPr="00E775E2"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E775E2">
              <w:rPr>
                <w:rFonts w:cs="Calibri"/>
                <w:color w:val="000000" w:themeColor="text1"/>
              </w:rPr>
              <w:t xml:space="preserve">a notice setting out the Contracting Authority’s intention to </w:t>
            </w:r>
            <w:proofErr w:type="gramStart"/>
            <w:r w:rsidRPr="00E775E2">
              <w:rPr>
                <w:rFonts w:cs="Calibri"/>
                <w:color w:val="000000" w:themeColor="text1"/>
              </w:rPr>
              <w:t>enter into</w:t>
            </w:r>
            <w:proofErr w:type="gramEnd"/>
            <w:r w:rsidRPr="00E775E2">
              <w:rPr>
                <w:rFonts w:cs="Calibri"/>
                <w:color w:val="000000" w:themeColor="text1"/>
              </w:rPr>
              <w:t xml:space="preserve"> the Contract published in accordance with section 50 of the Act.</w:t>
            </w:r>
          </w:p>
        </w:tc>
      </w:tr>
      <w:tr w:rsidR="00EC3C70" w:rsidRPr="00027111" w14:paraId="05095E06" w14:textId="77777777" w:rsidTr="00126B87">
        <w:tc>
          <w:tcPr>
            <w:tcW w:w="1559" w:type="dxa"/>
          </w:tcPr>
          <w:p w14:paraId="79C0B3EA" w14:textId="070D9501" w:rsidR="00EC3C70" w:rsidRPr="00E775E2"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E775E2">
              <w:rPr>
                <w:rFonts w:cs="Calibri"/>
                <w:b/>
                <w:color w:val="000000" w:themeColor="text1"/>
              </w:rPr>
              <w:t>"</w:t>
            </w:r>
            <w:r w:rsidR="00EC3C70" w:rsidRPr="00E775E2">
              <w:rPr>
                <w:rFonts w:cs="Calibri"/>
                <w:b/>
                <w:color w:val="000000" w:themeColor="text1"/>
              </w:rPr>
              <w:t>Contract Details Notice</w:t>
            </w:r>
            <w:r w:rsidRPr="00E775E2">
              <w:rPr>
                <w:rFonts w:cs="Calibri"/>
                <w:b/>
                <w:color w:val="000000" w:themeColor="text1"/>
              </w:rPr>
              <w:t>"</w:t>
            </w:r>
          </w:p>
        </w:tc>
        <w:tc>
          <w:tcPr>
            <w:tcW w:w="6095" w:type="dxa"/>
          </w:tcPr>
          <w:p w14:paraId="70C307A6" w14:textId="77777777" w:rsidR="00EC3C70" w:rsidRPr="00E775E2"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E775E2">
              <w:rPr>
                <w:rFonts w:cs="Calibri"/>
                <w:color w:val="000000" w:themeColor="text1"/>
              </w:rPr>
              <w:t xml:space="preserve">a notice setting out that the Contracting Authority has </w:t>
            </w:r>
            <w:proofErr w:type="gramStart"/>
            <w:r w:rsidRPr="00E775E2">
              <w:rPr>
                <w:rFonts w:cs="Calibri"/>
                <w:color w:val="000000" w:themeColor="text1"/>
              </w:rPr>
              <w:t>entered into</w:t>
            </w:r>
            <w:proofErr w:type="gramEnd"/>
            <w:r w:rsidRPr="00E775E2">
              <w:rPr>
                <w:rFonts w:cs="Calibri"/>
                <w:color w:val="000000" w:themeColor="text1"/>
              </w:rPr>
              <w:t xml:space="preserve"> the Contract published in accordance with section 53 of the Act.</w:t>
            </w:r>
          </w:p>
        </w:tc>
      </w:tr>
      <w:tr w:rsidR="00EC3C70" w:rsidRPr="00027111" w14:paraId="1C1DEA89" w14:textId="77777777" w:rsidTr="00126B87">
        <w:tc>
          <w:tcPr>
            <w:tcW w:w="1559" w:type="dxa"/>
          </w:tcPr>
          <w:p w14:paraId="5368C340" w14:textId="67D1D07B" w:rsidR="00EC3C70" w:rsidRPr="00E775E2"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E775E2">
              <w:rPr>
                <w:rFonts w:cs="Calibri"/>
                <w:b/>
                <w:color w:val="000000" w:themeColor="text1"/>
              </w:rPr>
              <w:t>"</w:t>
            </w:r>
            <w:r w:rsidR="00EC3C70" w:rsidRPr="00E775E2">
              <w:rPr>
                <w:rFonts w:cs="Calibri"/>
                <w:b/>
                <w:color w:val="000000" w:themeColor="text1"/>
              </w:rPr>
              <w:t>Contract Performance Notice</w:t>
            </w:r>
            <w:r w:rsidRPr="00E775E2">
              <w:rPr>
                <w:rFonts w:cs="Calibri"/>
                <w:b/>
                <w:color w:val="000000" w:themeColor="text1"/>
              </w:rPr>
              <w:t>"</w:t>
            </w:r>
          </w:p>
        </w:tc>
        <w:tc>
          <w:tcPr>
            <w:tcW w:w="6095" w:type="dxa"/>
          </w:tcPr>
          <w:p w14:paraId="75175B7E" w14:textId="77777777" w:rsidR="00EC3C70" w:rsidRPr="00E775E2"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E775E2">
              <w:rPr>
                <w:rFonts w:cs="Calibri"/>
                <w:color w:val="000000" w:themeColor="text1"/>
              </w:rPr>
              <w:t>a notice published in accordance with section 71 of the Act.</w:t>
            </w:r>
          </w:p>
        </w:tc>
      </w:tr>
      <w:tr w:rsidR="00EC3C70" w:rsidRPr="00027111" w14:paraId="6FB7B8EF" w14:textId="77777777" w:rsidTr="00126B87">
        <w:tc>
          <w:tcPr>
            <w:tcW w:w="1559" w:type="dxa"/>
          </w:tcPr>
          <w:p w14:paraId="42BB43B0" w14:textId="0D3E7025" w:rsidR="00EC3C70" w:rsidRPr="00E775E2"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E775E2">
              <w:rPr>
                <w:rFonts w:cs="Calibri"/>
                <w:b/>
                <w:color w:val="000000" w:themeColor="text1"/>
              </w:rPr>
              <w:t>"</w:t>
            </w:r>
            <w:r w:rsidR="00EC3C70" w:rsidRPr="00E775E2">
              <w:rPr>
                <w:rFonts w:cs="Calibri"/>
                <w:b/>
                <w:color w:val="000000" w:themeColor="text1"/>
              </w:rPr>
              <w:t>Contract</w:t>
            </w:r>
            <w:r w:rsidRPr="00E775E2">
              <w:rPr>
                <w:rFonts w:cs="Calibri"/>
                <w:b/>
                <w:color w:val="000000" w:themeColor="text1"/>
              </w:rPr>
              <w:t>"</w:t>
            </w:r>
          </w:p>
        </w:tc>
        <w:tc>
          <w:tcPr>
            <w:tcW w:w="6095" w:type="dxa"/>
          </w:tcPr>
          <w:p w14:paraId="2520A070" w14:textId="2059D7BD" w:rsidR="00EC3C70" w:rsidRPr="00E775E2"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E775E2">
              <w:rPr>
                <w:rFonts w:cs="Calibri"/>
                <w:color w:val="000000" w:themeColor="text1"/>
              </w:rPr>
              <w:t xml:space="preserve">The contract intended to be awarded to the successful Tenderer, to be substantially in the form of terms and conditions of contract appended in </w:t>
            </w:r>
            <w:r w:rsidRPr="00E775E2">
              <w:rPr>
                <w:rFonts w:cs="Calibri"/>
                <w:color w:val="000000" w:themeColor="text1"/>
              </w:rPr>
              <w:fldChar w:fldCharType="begin"/>
            </w:r>
            <w:r w:rsidRPr="00E775E2">
              <w:rPr>
                <w:rFonts w:cs="Calibri"/>
                <w:color w:val="000000" w:themeColor="text1"/>
              </w:rPr>
              <w:instrText xml:space="preserve"> REF _Ref195782541 \r \h </w:instrText>
            </w:r>
            <w:r w:rsidRPr="00E775E2">
              <w:rPr>
                <w:rFonts w:cs="Calibri"/>
                <w:color w:val="000000" w:themeColor="text1"/>
              </w:rPr>
            </w:r>
            <w:r w:rsidRPr="00E775E2">
              <w:rPr>
                <w:rFonts w:cs="Calibri"/>
                <w:color w:val="000000" w:themeColor="text1"/>
              </w:rPr>
              <w:fldChar w:fldCharType="separate"/>
            </w:r>
            <w:r w:rsidR="008E0ADE" w:rsidRPr="00E775E2">
              <w:rPr>
                <w:rFonts w:cs="Calibri"/>
                <w:color w:val="000000" w:themeColor="text1"/>
              </w:rPr>
              <w:t>Section F</w:t>
            </w:r>
            <w:r w:rsidRPr="00E775E2">
              <w:rPr>
                <w:rFonts w:cs="Calibri"/>
                <w:color w:val="000000" w:themeColor="text1"/>
              </w:rPr>
              <w:fldChar w:fldCharType="end"/>
            </w:r>
            <w:r w:rsidRPr="00E775E2">
              <w:rPr>
                <w:rFonts w:cs="Calibri"/>
                <w:color w:val="000000" w:themeColor="text1"/>
              </w:rPr>
              <w:t xml:space="preserve"> of this ITT.</w:t>
            </w:r>
          </w:p>
        </w:tc>
      </w:tr>
      <w:tr w:rsidR="00EC3C70" w:rsidRPr="00027111" w14:paraId="17E0261A" w14:textId="77777777" w:rsidTr="00126B87">
        <w:tc>
          <w:tcPr>
            <w:tcW w:w="1559" w:type="dxa"/>
          </w:tcPr>
          <w:p w14:paraId="763E9744" w14:textId="0056FDCA" w:rsidR="00EC3C70" w:rsidRPr="00E775E2"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E775E2">
              <w:rPr>
                <w:rFonts w:cs="Calibri"/>
                <w:b/>
                <w:color w:val="000000" w:themeColor="text1"/>
              </w:rPr>
              <w:t>"</w:t>
            </w:r>
            <w:r w:rsidR="00EC3C70" w:rsidRPr="00E775E2">
              <w:rPr>
                <w:rFonts w:cs="Calibri"/>
                <w:b/>
                <w:color w:val="000000" w:themeColor="text1"/>
              </w:rPr>
              <w:t>Contracting Authority</w:t>
            </w:r>
            <w:r w:rsidRPr="00E775E2">
              <w:rPr>
                <w:rFonts w:cs="Calibri"/>
                <w:b/>
                <w:color w:val="000000" w:themeColor="text1"/>
              </w:rPr>
              <w:t>"</w:t>
            </w:r>
          </w:p>
        </w:tc>
        <w:tc>
          <w:tcPr>
            <w:tcW w:w="6095" w:type="dxa"/>
          </w:tcPr>
          <w:p w14:paraId="5A3E0203" w14:textId="03FADE65" w:rsidR="00EC3C70" w:rsidRPr="00E775E2" w:rsidRDefault="00682097"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Pr>
                <w:rFonts w:cs="Calibri"/>
                <w:color w:val="000000" w:themeColor="text1"/>
              </w:rPr>
              <w:t>The Vale of Glamorgan Council.</w:t>
            </w:r>
          </w:p>
        </w:tc>
      </w:tr>
      <w:tr w:rsidR="00EC3C70" w:rsidRPr="00027111" w14:paraId="0D23A29A" w14:textId="77777777" w:rsidTr="00126B87">
        <w:tc>
          <w:tcPr>
            <w:tcW w:w="1559" w:type="dxa"/>
          </w:tcPr>
          <w:p w14:paraId="0D227456" w14:textId="3BBB503F" w:rsidR="00EC3C70" w:rsidRPr="00E775E2"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E775E2">
              <w:rPr>
                <w:rFonts w:cs="Calibri"/>
                <w:b/>
                <w:color w:val="000000" w:themeColor="text1"/>
              </w:rPr>
              <w:t>"</w:t>
            </w:r>
            <w:r w:rsidR="00EC3C70" w:rsidRPr="00E775E2">
              <w:rPr>
                <w:rFonts w:cs="Calibri"/>
                <w:b/>
                <w:color w:val="000000" w:themeColor="text1"/>
              </w:rPr>
              <w:t>Core Supplier Information</w:t>
            </w:r>
            <w:r w:rsidRPr="00E775E2">
              <w:rPr>
                <w:rFonts w:cs="Calibri"/>
                <w:b/>
                <w:color w:val="000000" w:themeColor="text1"/>
              </w:rPr>
              <w:t>"</w:t>
            </w:r>
          </w:p>
        </w:tc>
        <w:tc>
          <w:tcPr>
            <w:tcW w:w="6095" w:type="dxa"/>
          </w:tcPr>
          <w:p w14:paraId="7DD5C641" w14:textId="38CF16F5" w:rsidR="00EC3C70" w:rsidRPr="00E775E2"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E775E2">
              <w:rPr>
                <w:rFonts w:cs="Calibri"/>
                <w:color w:val="000000" w:themeColor="text1"/>
              </w:rPr>
              <w:t xml:space="preserve">means the information described at regulations 10 to 13 </w:t>
            </w:r>
            <w:r w:rsidR="00250285" w:rsidRPr="00E775E2">
              <w:rPr>
                <w:rFonts w:cs="Calibri"/>
                <w:color w:val="000000" w:themeColor="text1"/>
              </w:rPr>
              <w:t>(</w:t>
            </w:r>
            <w:r w:rsidRPr="00E775E2">
              <w:rPr>
                <w:rFonts w:cs="Calibri"/>
                <w:color w:val="000000" w:themeColor="text1"/>
              </w:rPr>
              <w:t>inclusive</w:t>
            </w:r>
            <w:r w:rsidR="00250285" w:rsidRPr="00E775E2">
              <w:rPr>
                <w:rFonts w:cs="Calibri"/>
                <w:color w:val="000000" w:themeColor="text1"/>
              </w:rPr>
              <w:t>)</w:t>
            </w:r>
            <w:r w:rsidRPr="00E775E2">
              <w:rPr>
                <w:rFonts w:cs="Calibri"/>
                <w:color w:val="000000" w:themeColor="text1"/>
              </w:rPr>
              <w:t xml:space="preserve"> of the Regulations and provided via the Central Digital Platform.</w:t>
            </w:r>
          </w:p>
        </w:tc>
      </w:tr>
      <w:tr w:rsidR="00EC3C70" w:rsidRPr="00027111" w14:paraId="49B355BE" w14:textId="77777777" w:rsidTr="00126B87">
        <w:tc>
          <w:tcPr>
            <w:tcW w:w="1559" w:type="dxa"/>
          </w:tcPr>
          <w:p w14:paraId="2B21B282" w14:textId="1F516CAC" w:rsidR="00EC3C70" w:rsidRPr="00E775E2"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E775E2">
              <w:rPr>
                <w:rFonts w:cs="Calibri"/>
                <w:b/>
                <w:color w:val="000000" w:themeColor="text1"/>
              </w:rPr>
              <w:t>"</w:t>
            </w:r>
            <w:r w:rsidR="00EC3C70" w:rsidRPr="00E775E2">
              <w:rPr>
                <w:rFonts w:cs="Calibri"/>
                <w:b/>
                <w:color w:val="000000" w:themeColor="text1"/>
              </w:rPr>
              <w:t>Debarment List</w:t>
            </w:r>
            <w:r w:rsidRPr="00E775E2">
              <w:rPr>
                <w:rFonts w:cs="Calibri"/>
                <w:b/>
                <w:color w:val="000000" w:themeColor="text1"/>
              </w:rPr>
              <w:t>"</w:t>
            </w:r>
          </w:p>
        </w:tc>
        <w:tc>
          <w:tcPr>
            <w:tcW w:w="6095" w:type="dxa"/>
          </w:tcPr>
          <w:p w14:paraId="46C9E06B" w14:textId="77777777" w:rsidR="00EC3C70" w:rsidRPr="00E775E2"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E775E2">
              <w:rPr>
                <w:rFonts w:cs="Calibri"/>
                <w:color w:val="000000" w:themeColor="text1"/>
              </w:rPr>
              <w:t xml:space="preserve"> a list kept by a Minister of the Crown for the purposes of section 62 of the Act setting out suppliers who have been entered on to that list together with the relevant debarment information</w:t>
            </w:r>
          </w:p>
        </w:tc>
      </w:tr>
      <w:tr w:rsidR="00EC3C70" w:rsidRPr="00027111" w14:paraId="1C854CBC" w14:textId="77777777" w:rsidTr="00126B87">
        <w:tc>
          <w:tcPr>
            <w:tcW w:w="1559" w:type="dxa"/>
          </w:tcPr>
          <w:p w14:paraId="7FED30F0" w14:textId="791AAD1A" w:rsidR="00EC3C70" w:rsidRPr="00E775E2"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E775E2">
              <w:rPr>
                <w:rFonts w:cs="Calibri"/>
                <w:b/>
                <w:color w:val="000000" w:themeColor="text1"/>
              </w:rPr>
              <w:t>"</w:t>
            </w:r>
            <w:r w:rsidR="00EC3C70" w:rsidRPr="00E775E2">
              <w:rPr>
                <w:rFonts w:cs="Calibri"/>
                <w:b/>
                <w:color w:val="000000" w:themeColor="text1"/>
              </w:rPr>
              <w:t>Discretionary Exclusion Ground</w:t>
            </w:r>
            <w:r w:rsidRPr="00E775E2">
              <w:rPr>
                <w:rFonts w:cs="Calibri"/>
                <w:b/>
                <w:color w:val="000000" w:themeColor="text1"/>
              </w:rPr>
              <w:t>"</w:t>
            </w:r>
          </w:p>
        </w:tc>
        <w:tc>
          <w:tcPr>
            <w:tcW w:w="6095" w:type="dxa"/>
          </w:tcPr>
          <w:p w14:paraId="497B5C00" w14:textId="77777777" w:rsidR="00EC3C70" w:rsidRPr="00E775E2"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E775E2">
              <w:rPr>
                <w:rFonts w:cs="Calibri"/>
                <w:color w:val="000000" w:themeColor="text1"/>
              </w:rPr>
              <w:t>a discretionary exclusion grounds as set out in Schedule 7 of the Act.</w:t>
            </w:r>
          </w:p>
        </w:tc>
      </w:tr>
      <w:tr w:rsidR="00EC3C70" w:rsidRPr="00027111" w14:paraId="56F96374" w14:textId="77777777" w:rsidTr="00126B87">
        <w:tc>
          <w:tcPr>
            <w:tcW w:w="1559" w:type="dxa"/>
          </w:tcPr>
          <w:p w14:paraId="40DD8EE1" w14:textId="0F28F390" w:rsidR="00EC3C70" w:rsidRPr="00E775E2"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E775E2">
              <w:rPr>
                <w:rFonts w:cs="Calibri"/>
                <w:b/>
                <w:color w:val="000000" w:themeColor="text1"/>
              </w:rPr>
              <w:t>"</w:t>
            </w:r>
            <w:r w:rsidR="00EC3C70" w:rsidRPr="00E775E2">
              <w:rPr>
                <w:rFonts w:cs="Calibri"/>
                <w:b/>
                <w:color w:val="000000" w:themeColor="text1"/>
              </w:rPr>
              <w:t>Excludable Supplier</w:t>
            </w:r>
            <w:r w:rsidRPr="00E775E2">
              <w:rPr>
                <w:rFonts w:cs="Calibri"/>
                <w:b/>
                <w:color w:val="000000" w:themeColor="text1"/>
              </w:rPr>
              <w:t>"</w:t>
            </w:r>
          </w:p>
        </w:tc>
        <w:tc>
          <w:tcPr>
            <w:tcW w:w="6095" w:type="dxa"/>
          </w:tcPr>
          <w:p w14:paraId="0EBF2BA0" w14:textId="77777777" w:rsidR="00EC3C70" w:rsidRPr="00E775E2"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w w:val="0"/>
                <w:lang w:eastAsia="en-GB"/>
              </w:rPr>
            </w:pPr>
            <w:r w:rsidRPr="00E775E2">
              <w:rPr>
                <w:rFonts w:cs="Calibri"/>
                <w:color w:val="000000" w:themeColor="text1"/>
                <w:w w:val="0"/>
                <w:lang w:eastAsia="en-GB"/>
              </w:rPr>
              <w:t>as set out in section 57(2) of the Act.</w:t>
            </w:r>
          </w:p>
        </w:tc>
      </w:tr>
      <w:tr w:rsidR="00EC3C70" w:rsidRPr="00027111" w14:paraId="15BD9874" w14:textId="77777777" w:rsidTr="00126B87">
        <w:tc>
          <w:tcPr>
            <w:tcW w:w="1559" w:type="dxa"/>
          </w:tcPr>
          <w:p w14:paraId="38693A2C" w14:textId="65399748" w:rsidR="00EC3C70" w:rsidRPr="00E775E2"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E775E2">
              <w:rPr>
                <w:rFonts w:cs="Calibri"/>
                <w:b/>
                <w:color w:val="000000" w:themeColor="text1"/>
              </w:rPr>
              <w:t>"</w:t>
            </w:r>
            <w:r w:rsidR="00EC3C70" w:rsidRPr="00E775E2">
              <w:rPr>
                <w:rFonts w:cs="Calibri"/>
                <w:b/>
                <w:color w:val="000000" w:themeColor="text1"/>
              </w:rPr>
              <w:t>Excluded Supplier</w:t>
            </w:r>
            <w:r w:rsidRPr="00E775E2">
              <w:rPr>
                <w:rFonts w:cs="Calibri"/>
                <w:b/>
                <w:color w:val="000000" w:themeColor="text1"/>
              </w:rPr>
              <w:t>"</w:t>
            </w:r>
          </w:p>
        </w:tc>
        <w:tc>
          <w:tcPr>
            <w:tcW w:w="6095" w:type="dxa"/>
          </w:tcPr>
          <w:p w14:paraId="37E98C71" w14:textId="77777777" w:rsidR="00EC3C70" w:rsidRPr="00E775E2"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w w:val="0"/>
                <w:lang w:eastAsia="en-GB"/>
              </w:rPr>
            </w:pPr>
            <w:r w:rsidRPr="00E775E2">
              <w:rPr>
                <w:rFonts w:cs="Calibri"/>
                <w:color w:val="000000" w:themeColor="text1"/>
                <w:w w:val="0"/>
                <w:lang w:eastAsia="en-GB"/>
              </w:rPr>
              <w:t>as set out in section 57(1) of the Act.</w:t>
            </w:r>
          </w:p>
        </w:tc>
      </w:tr>
      <w:tr w:rsidR="00EC3C70" w:rsidRPr="00027111" w14:paraId="60239264" w14:textId="77777777" w:rsidTr="00126B87">
        <w:tc>
          <w:tcPr>
            <w:tcW w:w="1559" w:type="dxa"/>
          </w:tcPr>
          <w:p w14:paraId="258E65F8" w14:textId="77777777" w:rsidR="00EC3C70" w:rsidRPr="00E775E2"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E775E2">
              <w:rPr>
                <w:rFonts w:cs="Calibri"/>
                <w:b/>
                <w:color w:val="000000" w:themeColor="text1"/>
              </w:rPr>
              <w:t xml:space="preserve">“Invitation to Tender" </w:t>
            </w:r>
            <w:r w:rsidRPr="00E775E2">
              <w:rPr>
                <w:rFonts w:cs="Calibri"/>
                <w:bCs/>
                <w:color w:val="000000" w:themeColor="text1"/>
              </w:rPr>
              <w:t>or</w:t>
            </w:r>
            <w:r w:rsidRPr="00E775E2">
              <w:rPr>
                <w:rFonts w:cs="Calibri"/>
                <w:b/>
                <w:color w:val="000000" w:themeColor="text1"/>
              </w:rPr>
              <w:t xml:space="preserve"> "ITT"</w:t>
            </w:r>
          </w:p>
        </w:tc>
        <w:tc>
          <w:tcPr>
            <w:tcW w:w="6095" w:type="dxa"/>
          </w:tcPr>
          <w:p w14:paraId="62EAAE0A" w14:textId="77777777" w:rsidR="00EC3C70" w:rsidRPr="00E775E2" w:rsidRDefault="00EC3C70" w:rsidP="00126B87">
            <w:pPr>
              <w:pStyle w:val="DocSpace"/>
              <w:widowControl/>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after="240"/>
              <w:rPr>
                <w:rFonts w:cs="Calibri"/>
                <w:color w:val="000000" w:themeColor="text1"/>
              </w:rPr>
            </w:pPr>
            <w:r w:rsidRPr="00E775E2">
              <w:rPr>
                <w:rFonts w:cs="Calibri"/>
                <w:color w:val="000000" w:themeColor="text1"/>
              </w:rPr>
              <w:t>this invitation to tender for the Requirement, including its appendices;</w:t>
            </w:r>
          </w:p>
        </w:tc>
      </w:tr>
      <w:tr w:rsidR="00EC3C70" w:rsidRPr="00027111" w14:paraId="29EA60E7" w14:textId="77777777" w:rsidTr="00126B87">
        <w:tc>
          <w:tcPr>
            <w:tcW w:w="1559" w:type="dxa"/>
          </w:tcPr>
          <w:p w14:paraId="7236EEDF" w14:textId="2572F654" w:rsidR="00EC3C70" w:rsidRPr="00E775E2"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E775E2">
              <w:rPr>
                <w:rFonts w:cs="Calibri"/>
                <w:b/>
                <w:color w:val="000000" w:themeColor="text1"/>
              </w:rPr>
              <w:t>"</w:t>
            </w:r>
            <w:r w:rsidR="00EC3C70" w:rsidRPr="00E775E2">
              <w:rPr>
                <w:rFonts w:cs="Calibri"/>
                <w:b/>
                <w:color w:val="000000" w:themeColor="text1"/>
              </w:rPr>
              <w:t>Mandatory Exclusion Ground</w:t>
            </w:r>
            <w:r w:rsidRPr="00E775E2">
              <w:rPr>
                <w:rFonts w:cs="Calibri"/>
                <w:b/>
                <w:color w:val="000000" w:themeColor="text1"/>
              </w:rPr>
              <w:t>"</w:t>
            </w:r>
          </w:p>
        </w:tc>
        <w:tc>
          <w:tcPr>
            <w:tcW w:w="6095" w:type="dxa"/>
          </w:tcPr>
          <w:p w14:paraId="4076D587" w14:textId="77777777" w:rsidR="00EC3C70" w:rsidRPr="00E775E2"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E775E2">
              <w:rPr>
                <w:rFonts w:cs="Calibri"/>
                <w:color w:val="000000" w:themeColor="text1"/>
              </w:rPr>
              <w:t>a mandatory exclusion grounds set out in Schedule 6 of the Act.</w:t>
            </w:r>
          </w:p>
        </w:tc>
      </w:tr>
      <w:tr w:rsidR="00EC3C70" w:rsidRPr="00027111" w14:paraId="7B3ADFEF" w14:textId="77777777" w:rsidTr="00126B87">
        <w:tc>
          <w:tcPr>
            <w:tcW w:w="1559" w:type="dxa"/>
          </w:tcPr>
          <w:p w14:paraId="4B80EAE3" w14:textId="3D4E926D" w:rsidR="00EC3C70" w:rsidRPr="00E775E2"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E775E2">
              <w:rPr>
                <w:rFonts w:cs="Calibri"/>
                <w:b/>
                <w:color w:val="000000" w:themeColor="text1"/>
              </w:rPr>
              <w:t>"</w:t>
            </w:r>
            <w:r w:rsidR="00EC3C70" w:rsidRPr="00E775E2">
              <w:rPr>
                <w:rFonts w:cs="Calibri"/>
                <w:b/>
                <w:color w:val="000000" w:themeColor="text1"/>
              </w:rPr>
              <w:t>Open Procedure</w:t>
            </w:r>
            <w:r w:rsidRPr="00E775E2">
              <w:rPr>
                <w:rFonts w:cs="Calibri"/>
                <w:b/>
                <w:color w:val="000000" w:themeColor="text1"/>
              </w:rPr>
              <w:t>"</w:t>
            </w:r>
          </w:p>
        </w:tc>
        <w:tc>
          <w:tcPr>
            <w:tcW w:w="6095" w:type="dxa"/>
          </w:tcPr>
          <w:p w14:paraId="2BBFE181" w14:textId="77777777" w:rsidR="00EC3C70" w:rsidRPr="00E775E2"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E775E2">
              <w:rPr>
                <w:rFonts w:cs="Calibri"/>
                <w:color w:val="000000" w:themeColor="text1"/>
              </w:rPr>
              <w:t>the procedure set out in section 20(2) of the Act.</w:t>
            </w:r>
          </w:p>
        </w:tc>
      </w:tr>
      <w:tr w:rsidR="00EC3C70" w:rsidRPr="00027111" w14:paraId="760A2626" w14:textId="77777777" w:rsidTr="00126B87">
        <w:tc>
          <w:tcPr>
            <w:tcW w:w="1559" w:type="dxa"/>
          </w:tcPr>
          <w:p w14:paraId="1CADDE5E" w14:textId="56555EF3" w:rsidR="00EC3C70" w:rsidRPr="00E775E2"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E775E2">
              <w:rPr>
                <w:rFonts w:cs="Calibri"/>
                <w:b/>
                <w:color w:val="000000" w:themeColor="text1"/>
              </w:rPr>
              <w:lastRenderedPageBreak/>
              <w:t>"</w:t>
            </w:r>
            <w:r w:rsidR="00EC3C70" w:rsidRPr="00E775E2">
              <w:rPr>
                <w:rFonts w:cs="Calibri"/>
                <w:b/>
                <w:color w:val="000000" w:themeColor="text1"/>
              </w:rPr>
              <w:t>Planned Procurement Notice</w:t>
            </w:r>
            <w:r w:rsidRPr="00E775E2">
              <w:rPr>
                <w:rFonts w:cs="Calibri"/>
                <w:b/>
                <w:color w:val="000000" w:themeColor="text1"/>
              </w:rPr>
              <w:t>"</w:t>
            </w:r>
          </w:p>
        </w:tc>
        <w:tc>
          <w:tcPr>
            <w:tcW w:w="6095" w:type="dxa"/>
          </w:tcPr>
          <w:p w14:paraId="55389071" w14:textId="77224F32" w:rsidR="00EC3C70" w:rsidRPr="00E775E2"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E775E2">
              <w:rPr>
                <w:rFonts w:cs="Calibri"/>
                <w:color w:val="000000" w:themeColor="text1"/>
              </w:rPr>
              <w:t xml:space="preserve">a notice published in accordance with section 15 of the Act setting out the Contracting Authority’s intention to publish a </w:t>
            </w:r>
            <w:r w:rsidR="00250285" w:rsidRPr="00E775E2">
              <w:rPr>
                <w:rFonts w:cs="Calibri"/>
                <w:color w:val="000000" w:themeColor="text1"/>
              </w:rPr>
              <w:t>Tender Notice</w:t>
            </w:r>
            <w:r w:rsidRPr="00E775E2">
              <w:rPr>
                <w:rFonts w:cs="Calibri"/>
                <w:color w:val="000000" w:themeColor="text1"/>
              </w:rPr>
              <w:t>.</w:t>
            </w:r>
          </w:p>
        </w:tc>
      </w:tr>
      <w:tr w:rsidR="00EC3C70" w:rsidRPr="00027111" w14:paraId="03842BE4" w14:textId="77777777" w:rsidTr="00126B87">
        <w:tc>
          <w:tcPr>
            <w:tcW w:w="1559" w:type="dxa"/>
          </w:tcPr>
          <w:p w14:paraId="7E667D9B" w14:textId="401193F7" w:rsidR="00EC3C70" w:rsidRPr="00E775E2"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E775E2">
              <w:rPr>
                <w:rFonts w:cs="Calibri"/>
                <w:b/>
                <w:color w:val="000000" w:themeColor="text1"/>
              </w:rPr>
              <w:t>"</w:t>
            </w:r>
            <w:r w:rsidR="00EC3C70" w:rsidRPr="00E775E2">
              <w:rPr>
                <w:rFonts w:cs="Calibri"/>
                <w:b/>
                <w:color w:val="000000" w:themeColor="text1"/>
              </w:rPr>
              <w:t>Portal</w:t>
            </w:r>
            <w:r w:rsidRPr="00E775E2">
              <w:rPr>
                <w:rFonts w:cs="Calibri"/>
                <w:b/>
                <w:color w:val="000000" w:themeColor="text1"/>
              </w:rPr>
              <w:t>"</w:t>
            </w:r>
          </w:p>
        </w:tc>
        <w:tc>
          <w:tcPr>
            <w:tcW w:w="6095" w:type="dxa"/>
          </w:tcPr>
          <w:p w14:paraId="3CEDA29D" w14:textId="117FA1DF" w:rsidR="00EC3C70" w:rsidRPr="00E775E2" w:rsidRDefault="001A36E7"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E775E2">
              <w:rPr>
                <w:rFonts w:cs="Calibri"/>
                <w:color w:val="000000" w:themeColor="text1"/>
              </w:rPr>
              <w:t>Proactis/Sell2Wales</w:t>
            </w:r>
            <w:r w:rsidR="00EC3C70" w:rsidRPr="00E775E2">
              <w:rPr>
                <w:rFonts w:cs="Calibri"/>
                <w:color w:val="000000" w:themeColor="text1"/>
              </w:rPr>
              <w:t>.</w:t>
            </w:r>
          </w:p>
        </w:tc>
      </w:tr>
      <w:tr w:rsidR="00EC3C70" w:rsidRPr="00027111" w14:paraId="28C2B96D" w14:textId="77777777" w:rsidTr="00126B87">
        <w:tc>
          <w:tcPr>
            <w:tcW w:w="1559" w:type="dxa"/>
          </w:tcPr>
          <w:p w14:paraId="00948EEB" w14:textId="51C55AFF" w:rsidR="00EC3C70" w:rsidRPr="00E775E2"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E775E2">
              <w:rPr>
                <w:rFonts w:cs="Calibri"/>
                <w:b/>
                <w:color w:val="000000" w:themeColor="text1"/>
              </w:rPr>
              <w:t>"</w:t>
            </w:r>
            <w:r w:rsidR="00EC3C70" w:rsidRPr="00E775E2">
              <w:rPr>
                <w:rFonts w:cs="Calibri"/>
                <w:b/>
                <w:color w:val="000000" w:themeColor="text1"/>
              </w:rPr>
              <w:t>Preliminary Market Engagement Notice</w:t>
            </w:r>
            <w:r w:rsidRPr="00E775E2">
              <w:rPr>
                <w:rFonts w:cs="Calibri"/>
                <w:b/>
                <w:color w:val="000000" w:themeColor="text1"/>
              </w:rPr>
              <w:t>"</w:t>
            </w:r>
          </w:p>
        </w:tc>
        <w:tc>
          <w:tcPr>
            <w:tcW w:w="6095" w:type="dxa"/>
          </w:tcPr>
          <w:p w14:paraId="5E3B6C9D" w14:textId="77777777" w:rsidR="00EC3C70" w:rsidRPr="00E775E2"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E775E2">
              <w:rPr>
                <w:rFonts w:cs="Calibri"/>
                <w:color w:val="000000" w:themeColor="text1"/>
              </w:rPr>
              <w:t>a notice published in accordance with section 17 of the Act stating that Contracting Authority intends to conduct, or has conducted, preliminary market engagement.</w:t>
            </w:r>
          </w:p>
        </w:tc>
      </w:tr>
      <w:tr w:rsidR="00EC3C70" w:rsidRPr="00027111" w14:paraId="49D1F280" w14:textId="77777777" w:rsidTr="00126B87">
        <w:tc>
          <w:tcPr>
            <w:tcW w:w="1559" w:type="dxa"/>
          </w:tcPr>
          <w:p w14:paraId="5150493D" w14:textId="128EFE45" w:rsidR="00EC3C70" w:rsidRPr="00E775E2" w:rsidRDefault="00250285" w:rsidP="00126B87">
            <w:pPr>
              <w:pStyle w:val="DefaultText"/>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after="240"/>
              <w:rPr>
                <w:rFonts w:cs="Calibri"/>
                <w:bCs/>
                <w:noProof w:val="0"/>
                <w:color w:val="000000" w:themeColor="text1"/>
              </w:rPr>
            </w:pPr>
            <w:r w:rsidRPr="00E775E2">
              <w:rPr>
                <w:rFonts w:cs="Calibri"/>
                <w:b/>
                <w:noProof w:val="0"/>
                <w:color w:val="000000" w:themeColor="text1"/>
              </w:rPr>
              <w:t>"</w:t>
            </w:r>
            <w:r w:rsidR="00EC3C70" w:rsidRPr="00E775E2">
              <w:rPr>
                <w:rFonts w:cs="Calibri"/>
                <w:b/>
                <w:noProof w:val="0"/>
                <w:color w:val="000000" w:themeColor="text1"/>
              </w:rPr>
              <w:t>Procurement Specific Questionnaire</w:t>
            </w:r>
            <w:r w:rsidRPr="00E775E2">
              <w:rPr>
                <w:rFonts w:cs="Calibri"/>
                <w:b/>
                <w:noProof w:val="0"/>
                <w:color w:val="000000" w:themeColor="text1"/>
              </w:rPr>
              <w:t>"</w:t>
            </w:r>
            <w:r w:rsidR="00EC3C70" w:rsidRPr="00E775E2">
              <w:rPr>
                <w:rFonts w:cs="Calibri"/>
                <w:bCs/>
                <w:noProof w:val="0"/>
                <w:color w:val="000000" w:themeColor="text1"/>
              </w:rPr>
              <w:t xml:space="preserve"> or </w:t>
            </w:r>
            <w:r w:rsidRPr="00E775E2">
              <w:rPr>
                <w:rFonts w:cs="Calibri"/>
                <w:b/>
                <w:noProof w:val="0"/>
                <w:color w:val="000000" w:themeColor="text1"/>
              </w:rPr>
              <w:t>"</w:t>
            </w:r>
            <w:r w:rsidR="00EC3C70" w:rsidRPr="00E775E2">
              <w:rPr>
                <w:rFonts w:cs="Calibri"/>
                <w:b/>
                <w:noProof w:val="0"/>
                <w:color w:val="000000" w:themeColor="text1"/>
              </w:rPr>
              <w:t>PSQ</w:t>
            </w:r>
            <w:r w:rsidRPr="00E775E2">
              <w:rPr>
                <w:rFonts w:cs="Calibri"/>
                <w:b/>
                <w:noProof w:val="0"/>
                <w:color w:val="000000" w:themeColor="text1"/>
              </w:rPr>
              <w:t>"</w:t>
            </w:r>
          </w:p>
        </w:tc>
        <w:tc>
          <w:tcPr>
            <w:tcW w:w="6095" w:type="dxa"/>
          </w:tcPr>
          <w:p w14:paraId="10167D4F" w14:textId="77777777" w:rsidR="00EC3C70" w:rsidRPr="00E775E2"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E775E2">
              <w:rPr>
                <w:rFonts w:cs="Calibri"/>
                <w:color w:val="000000" w:themeColor="text1"/>
              </w:rPr>
              <w:t>The procurement specific questionnaire which can be found [on the Portal].</w:t>
            </w:r>
          </w:p>
        </w:tc>
      </w:tr>
      <w:tr w:rsidR="00EC3C70" w:rsidRPr="00027111" w14:paraId="39AA51A8" w14:textId="77777777" w:rsidTr="00126B87">
        <w:tc>
          <w:tcPr>
            <w:tcW w:w="1559" w:type="dxa"/>
          </w:tcPr>
          <w:p w14:paraId="1650F830" w14:textId="0E017F1D" w:rsidR="00EC3C70" w:rsidRPr="00E775E2"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E775E2">
              <w:rPr>
                <w:rFonts w:cs="Calibri"/>
                <w:b/>
                <w:color w:val="000000" w:themeColor="text1"/>
              </w:rPr>
              <w:t>"</w:t>
            </w:r>
            <w:r w:rsidR="00EC3C70" w:rsidRPr="00E775E2">
              <w:rPr>
                <w:rFonts w:cs="Calibri"/>
                <w:b/>
                <w:color w:val="000000" w:themeColor="text1"/>
              </w:rPr>
              <w:t>Regulations</w:t>
            </w:r>
            <w:r w:rsidRPr="00E775E2">
              <w:rPr>
                <w:rFonts w:cs="Calibri"/>
                <w:b/>
                <w:color w:val="000000" w:themeColor="text1"/>
              </w:rPr>
              <w:t>"</w:t>
            </w:r>
          </w:p>
        </w:tc>
        <w:tc>
          <w:tcPr>
            <w:tcW w:w="6095" w:type="dxa"/>
          </w:tcPr>
          <w:p w14:paraId="3B4DFB31" w14:textId="77777777" w:rsidR="00EC3C70" w:rsidRPr="00E775E2"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E775E2">
              <w:rPr>
                <w:rFonts w:cs="Calibri"/>
                <w:color w:val="000000" w:themeColor="text1"/>
              </w:rPr>
              <w:t>means the Procurement (Wales) Regulations 2024 (as amended)</w:t>
            </w:r>
          </w:p>
        </w:tc>
      </w:tr>
      <w:tr w:rsidR="00EC3C70" w:rsidRPr="00027111" w14:paraId="558E9640" w14:textId="77777777" w:rsidTr="00126B87">
        <w:tc>
          <w:tcPr>
            <w:tcW w:w="1559" w:type="dxa"/>
          </w:tcPr>
          <w:p w14:paraId="560B5F1D" w14:textId="447EF78B" w:rsidR="00EC3C70" w:rsidRPr="00E775E2"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E775E2">
              <w:rPr>
                <w:rFonts w:cs="Calibri"/>
                <w:b/>
                <w:color w:val="000000" w:themeColor="text1"/>
              </w:rPr>
              <w:t>"</w:t>
            </w:r>
            <w:r w:rsidR="00EC3C70" w:rsidRPr="00E775E2">
              <w:rPr>
                <w:rFonts w:cs="Calibri"/>
                <w:b/>
                <w:color w:val="000000" w:themeColor="text1"/>
              </w:rPr>
              <w:t>Requirement</w:t>
            </w:r>
            <w:r w:rsidRPr="00E775E2">
              <w:rPr>
                <w:rFonts w:cs="Calibri"/>
                <w:b/>
                <w:color w:val="000000" w:themeColor="text1"/>
              </w:rPr>
              <w:t>"</w:t>
            </w:r>
          </w:p>
        </w:tc>
        <w:tc>
          <w:tcPr>
            <w:tcW w:w="6095" w:type="dxa"/>
          </w:tcPr>
          <w:p w14:paraId="0D4CC783" w14:textId="5BB87DEE" w:rsidR="00EC3C70" w:rsidRPr="00E775E2"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E775E2">
              <w:rPr>
                <w:rFonts w:cs="Calibri"/>
                <w:color w:val="000000" w:themeColor="text1"/>
              </w:rPr>
              <w:t>the [insert details of C</w:t>
            </w:r>
            <w:r w:rsidR="00250285" w:rsidRPr="00E775E2">
              <w:rPr>
                <w:rFonts w:cs="Calibri"/>
                <w:color w:val="000000" w:themeColor="text1"/>
              </w:rPr>
              <w:t xml:space="preserve">ontracting </w:t>
            </w:r>
            <w:r w:rsidRPr="00E775E2">
              <w:rPr>
                <w:rFonts w:cs="Calibri"/>
                <w:color w:val="000000" w:themeColor="text1"/>
              </w:rPr>
              <w:t>A</w:t>
            </w:r>
            <w:r w:rsidR="00250285" w:rsidRPr="00E775E2">
              <w:rPr>
                <w:rFonts w:cs="Calibri"/>
                <w:color w:val="000000" w:themeColor="text1"/>
              </w:rPr>
              <w:t>uthority</w:t>
            </w:r>
            <w:r w:rsidRPr="00E775E2">
              <w:rPr>
                <w:rFonts w:cs="Calibri"/>
                <w:color w:val="000000" w:themeColor="text1"/>
              </w:rPr>
              <w:t xml:space="preserve">’s requirements] which the Contracting Authority wishes to procure, details of which are set out in the Specification and </w:t>
            </w:r>
            <w:r w:rsidR="00250285" w:rsidRPr="00E775E2">
              <w:rPr>
                <w:rFonts w:cs="Calibri"/>
                <w:color w:val="000000" w:themeColor="text1"/>
              </w:rPr>
              <w:t>"</w:t>
            </w:r>
            <w:r w:rsidRPr="00E775E2">
              <w:rPr>
                <w:rFonts w:cs="Calibri"/>
                <w:color w:val="000000" w:themeColor="text1"/>
              </w:rPr>
              <w:t>Requirements</w:t>
            </w:r>
            <w:r w:rsidR="00250285" w:rsidRPr="00E775E2">
              <w:rPr>
                <w:rFonts w:cs="Calibri"/>
                <w:color w:val="000000" w:themeColor="text1"/>
              </w:rPr>
              <w:t>"</w:t>
            </w:r>
            <w:r w:rsidRPr="00E775E2">
              <w:rPr>
                <w:rFonts w:cs="Calibri"/>
                <w:color w:val="000000" w:themeColor="text1"/>
              </w:rPr>
              <w:t xml:space="preserve"> shall be </w:t>
            </w:r>
            <w:proofErr w:type="gramStart"/>
            <w:r w:rsidRPr="00E775E2">
              <w:rPr>
                <w:rFonts w:cs="Calibri"/>
                <w:color w:val="000000" w:themeColor="text1"/>
              </w:rPr>
              <w:t>construed accordingly;</w:t>
            </w:r>
            <w:proofErr w:type="gramEnd"/>
            <w:r w:rsidRPr="00E775E2">
              <w:rPr>
                <w:rFonts w:cs="Calibri"/>
                <w:color w:val="000000" w:themeColor="text1"/>
              </w:rPr>
              <w:t xml:space="preserve">  </w:t>
            </w:r>
          </w:p>
        </w:tc>
      </w:tr>
      <w:tr w:rsidR="00EC3C70" w:rsidRPr="00027111" w14:paraId="78F9995E" w14:textId="77777777" w:rsidTr="00126B87">
        <w:tc>
          <w:tcPr>
            <w:tcW w:w="1559" w:type="dxa"/>
          </w:tcPr>
          <w:p w14:paraId="5A26EECA" w14:textId="35D8F6C4" w:rsidR="00EC3C70" w:rsidRPr="00E775E2" w:rsidRDefault="00250285" w:rsidP="00126B87">
            <w:pPr>
              <w:pStyle w:val="DefaultText"/>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after="240"/>
              <w:rPr>
                <w:rFonts w:cs="Calibri"/>
                <w:b/>
                <w:noProof w:val="0"/>
                <w:color w:val="000000" w:themeColor="text1"/>
              </w:rPr>
            </w:pPr>
            <w:r w:rsidRPr="00E775E2">
              <w:rPr>
                <w:rFonts w:cs="Calibri"/>
                <w:b/>
                <w:noProof w:val="0"/>
                <w:color w:val="000000" w:themeColor="text1"/>
              </w:rPr>
              <w:t>"</w:t>
            </w:r>
            <w:r w:rsidR="00EC3C70" w:rsidRPr="00E775E2">
              <w:rPr>
                <w:rFonts w:cs="Calibri"/>
                <w:b/>
                <w:noProof w:val="0"/>
                <w:color w:val="000000" w:themeColor="text1"/>
              </w:rPr>
              <w:t>Services</w:t>
            </w:r>
            <w:r w:rsidRPr="00E775E2">
              <w:rPr>
                <w:rFonts w:cs="Calibri"/>
                <w:b/>
                <w:noProof w:val="0"/>
                <w:color w:val="000000" w:themeColor="text1"/>
              </w:rPr>
              <w:t>"</w:t>
            </w:r>
          </w:p>
        </w:tc>
        <w:tc>
          <w:tcPr>
            <w:tcW w:w="6095" w:type="dxa"/>
          </w:tcPr>
          <w:p w14:paraId="22A3978C" w14:textId="77777777" w:rsidR="00EC3C70" w:rsidRPr="00E775E2"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E775E2">
              <w:rPr>
                <w:rFonts w:cs="Calibri"/>
                <w:color w:val="000000" w:themeColor="text1"/>
              </w:rPr>
              <w:t>the Services to be procured pursuant to this Procurement as further set out in this ITT and the Specification.</w:t>
            </w:r>
          </w:p>
        </w:tc>
      </w:tr>
      <w:tr w:rsidR="00EC3C70" w:rsidRPr="00027111" w14:paraId="220525AD" w14:textId="77777777" w:rsidTr="00126B87">
        <w:tc>
          <w:tcPr>
            <w:tcW w:w="1559" w:type="dxa"/>
          </w:tcPr>
          <w:p w14:paraId="1A7D9E3E" w14:textId="0315C9EB" w:rsidR="00EC3C70" w:rsidRPr="00E775E2" w:rsidRDefault="00250285" w:rsidP="00126B87">
            <w:pPr>
              <w:pStyle w:val="DefaultText"/>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after="240"/>
              <w:rPr>
                <w:rFonts w:cs="Calibri"/>
                <w:b/>
                <w:noProof w:val="0"/>
                <w:color w:val="000000" w:themeColor="text1"/>
              </w:rPr>
            </w:pPr>
            <w:r w:rsidRPr="00E775E2">
              <w:rPr>
                <w:rFonts w:cs="Calibri"/>
                <w:b/>
                <w:noProof w:val="0"/>
                <w:color w:val="000000" w:themeColor="text1"/>
              </w:rPr>
              <w:t>"</w:t>
            </w:r>
            <w:r w:rsidR="00EC3C70" w:rsidRPr="00E775E2">
              <w:rPr>
                <w:rFonts w:cs="Calibri"/>
                <w:b/>
                <w:noProof w:val="0"/>
                <w:color w:val="000000" w:themeColor="text1"/>
              </w:rPr>
              <w:t>Specification</w:t>
            </w:r>
            <w:r w:rsidRPr="00E775E2">
              <w:rPr>
                <w:rFonts w:cs="Calibri"/>
                <w:b/>
                <w:noProof w:val="0"/>
                <w:color w:val="000000" w:themeColor="text1"/>
              </w:rPr>
              <w:t>"</w:t>
            </w:r>
            <w:r w:rsidR="00EC3C70" w:rsidRPr="00E775E2">
              <w:rPr>
                <w:rFonts w:cs="Calibri"/>
                <w:b/>
                <w:noProof w:val="0"/>
                <w:color w:val="000000" w:themeColor="text1"/>
              </w:rPr>
              <w:t xml:space="preserve"> </w:t>
            </w:r>
          </w:p>
        </w:tc>
        <w:tc>
          <w:tcPr>
            <w:tcW w:w="6095" w:type="dxa"/>
          </w:tcPr>
          <w:p w14:paraId="602C63FF" w14:textId="353E7513" w:rsidR="00EC3C70" w:rsidRPr="00E775E2"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E775E2">
              <w:rPr>
                <w:rFonts w:cs="Calibri"/>
                <w:color w:val="000000" w:themeColor="text1"/>
              </w:rPr>
              <w:t xml:space="preserve">the specification contained within this ITT at </w:t>
            </w:r>
            <w:r w:rsidRPr="00E775E2">
              <w:rPr>
                <w:rFonts w:cs="Calibri"/>
                <w:color w:val="000000" w:themeColor="text1"/>
              </w:rPr>
              <w:fldChar w:fldCharType="begin"/>
            </w:r>
            <w:r w:rsidRPr="00E775E2">
              <w:rPr>
                <w:rFonts w:cs="Calibri"/>
                <w:color w:val="000000" w:themeColor="text1"/>
              </w:rPr>
              <w:instrText xml:space="preserve"> REF _Ref195782542 \r \h </w:instrText>
            </w:r>
            <w:r w:rsidRPr="00E775E2">
              <w:rPr>
                <w:rFonts w:cs="Calibri"/>
                <w:color w:val="000000" w:themeColor="text1"/>
              </w:rPr>
            </w:r>
            <w:r w:rsidRPr="00E775E2">
              <w:rPr>
                <w:rFonts w:cs="Calibri"/>
                <w:color w:val="000000" w:themeColor="text1"/>
              </w:rPr>
              <w:fldChar w:fldCharType="separate"/>
            </w:r>
            <w:r w:rsidR="008E0ADE" w:rsidRPr="00E775E2">
              <w:rPr>
                <w:rFonts w:cs="Calibri"/>
                <w:color w:val="000000" w:themeColor="text1"/>
              </w:rPr>
              <w:t>Section G</w:t>
            </w:r>
            <w:r w:rsidRPr="00E775E2">
              <w:rPr>
                <w:rFonts w:cs="Calibri"/>
                <w:color w:val="000000" w:themeColor="text1"/>
              </w:rPr>
              <w:fldChar w:fldCharType="end"/>
            </w:r>
            <w:r w:rsidRPr="00E775E2">
              <w:rPr>
                <w:rFonts w:cs="Calibri"/>
                <w:color w:val="000000" w:themeColor="text1"/>
              </w:rPr>
              <w:t xml:space="preserve"> against which Tenderers are required to submit a Tender response to the Contracting Authority’s Requirements.</w:t>
            </w:r>
          </w:p>
        </w:tc>
      </w:tr>
      <w:tr w:rsidR="00EC3C70" w:rsidRPr="00027111" w14:paraId="00CDF2B4" w14:textId="77777777" w:rsidTr="00126B87">
        <w:tc>
          <w:tcPr>
            <w:tcW w:w="1559" w:type="dxa"/>
          </w:tcPr>
          <w:p w14:paraId="3A8310E0" w14:textId="45A50F90" w:rsidR="00EC3C70" w:rsidRPr="00E775E2" w:rsidRDefault="00250285" w:rsidP="00126B87">
            <w:pPr>
              <w:pStyle w:val="DefaultText"/>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after="240"/>
              <w:rPr>
                <w:rFonts w:cs="Calibri"/>
                <w:b/>
                <w:noProof w:val="0"/>
                <w:color w:val="000000" w:themeColor="text1"/>
              </w:rPr>
            </w:pPr>
            <w:r w:rsidRPr="00E775E2">
              <w:rPr>
                <w:rFonts w:cs="Calibri"/>
                <w:b/>
                <w:noProof w:val="0"/>
                <w:color w:val="000000" w:themeColor="text1"/>
              </w:rPr>
              <w:t>"Sub-Contractors"</w:t>
            </w:r>
          </w:p>
        </w:tc>
        <w:tc>
          <w:tcPr>
            <w:tcW w:w="6095" w:type="dxa"/>
          </w:tcPr>
          <w:p w14:paraId="512B2F99" w14:textId="77777777" w:rsidR="00EC3C70" w:rsidRPr="00E775E2"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E775E2">
              <w:rPr>
                <w:rFonts w:cs="Calibri"/>
                <w:color w:val="000000" w:themeColor="text1"/>
              </w:rPr>
              <w:t xml:space="preserve">means a </w:t>
            </w:r>
            <w:proofErr w:type="gramStart"/>
            <w:r w:rsidRPr="00E775E2">
              <w:rPr>
                <w:rFonts w:cs="Calibri"/>
                <w:color w:val="000000" w:themeColor="text1"/>
              </w:rPr>
              <w:t>third party</w:t>
            </w:r>
            <w:proofErr w:type="gramEnd"/>
            <w:r w:rsidRPr="00E775E2">
              <w:rPr>
                <w:rFonts w:cs="Calibri"/>
                <w:color w:val="000000" w:themeColor="text1"/>
              </w:rPr>
              <w:t xml:space="preserve"> organisation the Tenderer intends to form a contract with to deliver all or part of the Contract. </w:t>
            </w:r>
          </w:p>
        </w:tc>
      </w:tr>
      <w:tr w:rsidR="00EC3C70" w:rsidRPr="00027111" w14:paraId="70706D04" w14:textId="77777777" w:rsidTr="00126B87">
        <w:tc>
          <w:tcPr>
            <w:tcW w:w="1559" w:type="dxa"/>
          </w:tcPr>
          <w:p w14:paraId="77E48900" w14:textId="74157891" w:rsidR="00EC3C70" w:rsidRPr="00E775E2" w:rsidRDefault="00250285" w:rsidP="00126B87">
            <w:pPr>
              <w:pStyle w:val="DefaultText"/>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after="240"/>
              <w:rPr>
                <w:rFonts w:cs="Calibri"/>
                <w:b/>
                <w:noProof w:val="0"/>
                <w:color w:val="000000" w:themeColor="text1"/>
              </w:rPr>
            </w:pPr>
            <w:r w:rsidRPr="00E775E2">
              <w:rPr>
                <w:rFonts w:cs="Calibri"/>
                <w:b/>
                <w:noProof w:val="0"/>
                <w:color w:val="000000" w:themeColor="text1"/>
              </w:rPr>
              <w:t>"</w:t>
            </w:r>
            <w:r w:rsidR="00EC3C70" w:rsidRPr="00E775E2">
              <w:rPr>
                <w:rFonts w:cs="Calibri"/>
                <w:b/>
                <w:noProof w:val="0"/>
                <w:color w:val="000000" w:themeColor="text1"/>
              </w:rPr>
              <w:t>Tender Notice</w:t>
            </w:r>
            <w:r w:rsidRPr="00E775E2">
              <w:rPr>
                <w:rFonts w:cs="Calibri"/>
                <w:b/>
                <w:noProof w:val="0"/>
                <w:color w:val="000000" w:themeColor="text1"/>
              </w:rPr>
              <w:t>"</w:t>
            </w:r>
          </w:p>
        </w:tc>
        <w:tc>
          <w:tcPr>
            <w:tcW w:w="6095" w:type="dxa"/>
          </w:tcPr>
          <w:p w14:paraId="1568CC40" w14:textId="77777777" w:rsidR="00EC3C70" w:rsidRPr="00E775E2"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E775E2">
              <w:rPr>
                <w:rFonts w:cs="Calibri"/>
                <w:color w:val="000000" w:themeColor="text1"/>
              </w:rPr>
              <w:t xml:space="preserve">the notice published on CDP in accordance with section 19 of the Act that the Contracting Authority intents to awards a public contract. </w:t>
            </w:r>
          </w:p>
        </w:tc>
      </w:tr>
      <w:tr w:rsidR="00EC3C70" w:rsidRPr="00027111" w14:paraId="50FE9E02" w14:textId="77777777" w:rsidTr="00126B87">
        <w:tc>
          <w:tcPr>
            <w:tcW w:w="1559" w:type="dxa"/>
          </w:tcPr>
          <w:p w14:paraId="24133461" w14:textId="559F8648" w:rsidR="00EC3C70" w:rsidRPr="00E775E2"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E775E2">
              <w:rPr>
                <w:rFonts w:cs="Calibri"/>
                <w:b/>
                <w:color w:val="000000" w:themeColor="text1"/>
              </w:rPr>
              <w:t>"</w:t>
            </w:r>
            <w:r w:rsidR="00EC3C70" w:rsidRPr="00E775E2">
              <w:rPr>
                <w:rFonts w:cs="Calibri"/>
                <w:b/>
                <w:color w:val="000000" w:themeColor="text1"/>
              </w:rPr>
              <w:t>Tender(s)</w:t>
            </w:r>
            <w:r w:rsidRPr="00E775E2">
              <w:rPr>
                <w:rFonts w:cs="Calibri"/>
                <w:b/>
                <w:color w:val="000000" w:themeColor="text1"/>
              </w:rPr>
              <w:t>"</w:t>
            </w:r>
          </w:p>
        </w:tc>
        <w:tc>
          <w:tcPr>
            <w:tcW w:w="6095" w:type="dxa"/>
          </w:tcPr>
          <w:p w14:paraId="0FCD45E2" w14:textId="57DAD648" w:rsidR="00EC3C70" w:rsidRPr="00E775E2"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E775E2">
              <w:rPr>
                <w:rFonts w:cs="Calibri"/>
                <w:color w:val="000000" w:themeColor="text1"/>
              </w:rPr>
              <w:t xml:space="preserve">tender responses made by Tenderers to this ITT in accordance with its terms and </w:t>
            </w:r>
            <w:r w:rsidR="00250285" w:rsidRPr="00E775E2">
              <w:rPr>
                <w:rFonts w:cs="Calibri"/>
                <w:color w:val="000000" w:themeColor="text1"/>
              </w:rPr>
              <w:t>"</w:t>
            </w:r>
            <w:r w:rsidRPr="00E775E2">
              <w:rPr>
                <w:rFonts w:cs="Calibri"/>
                <w:color w:val="000000" w:themeColor="text1"/>
              </w:rPr>
              <w:t>Tender</w:t>
            </w:r>
            <w:r w:rsidR="00250285" w:rsidRPr="00E775E2">
              <w:rPr>
                <w:rFonts w:cs="Calibri"/>
                <w:color w:val="000000" w:themeColor="text1"/>
              </w:rPr>
              <w:t>"</w:t>
            </w:r>
            <w:r w:rsidRPr="00E775E2">
              <w:rPr>
                <w:rFonts w:cs="Calibri"/>
                <w:color w:val="000000" w:themeColor="text1"/>
              </w:rPr>
              <w:t xml:space="preserve"> shall be </w:t>
            </w:r>
            <w:proofErr w:type="gramStart"/>
            <w:r w:rsidRPr="00E775E2">
              <w:rPr>
                <w:rFonts w:cs="Calibri"/>
                <w:color w:val="000000" w:themeColor="text1"/>
              </w:rPr>
              <w:t>construed accordingly;</w:t>
            </w:r>
            <w:proofErr w:type="gramEnd"/>
          </w:p>
        </w:tc>
      </w:tr>
      <w:tr w:rsidR="00EC3C70" w:rsidRPr="00027111" w14:paraId="00F6EC20" w14:textId="77777777" w:rsidTr="00126B87">
        <w:trPr>
          <w:trHeight w:val="283"/>
        </w:trPr>
        <w:tc>
          <w:tcPr>
            <w:tcW w:w="1559" w:type="dxa"/>
          </w:tcPr>
          <w:p w14:paraId="53008153" w14:textId="4E8BBA31" w:rsidR="00EC3C70" w:rsidRPr="00E775E2"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E775E2">
              <w:rPr>
                <w:rFonts w:cs="Calibri"/>
                <w:b/>
                <w:color w:val="000000" w:themeColor="text1"/>
              </w:rPr>
              <w:t>"</w:t>
            </w:r>
            <w:r w:rsidR="00EC3C70" w:rsidRPr="00E775E2">
              <w:rPr>
                <w:rFonts w:cs="Calibri"/>
                <w:b/>
                <w:color w:val="000000" w:themeColor="text1"/>
              </w:rPr>
              <w:t>Tenderer Clarification</w:t>
            </w:r>
            <w:r w:rsidRPr="00E775E2">
              <w:rPr>
                <w:rFonts w:cs="Calibri"/>
                <w:b/>
                <w:color w:val="000000" w:themeColor="text1"/>
              </w:rPr>
              <w:t>"</w:t>
            </w:r>
          </w:p>
        </w:tc>
        <w:tc>
          <w:tcPr>
            <w:tcW w:w="6095" w:type="dxa"/>
          </w:tcPr>
          <w:p w14:paraId="556E3BBF" w14:textId="78831F67" w:rsidR="00EC3C70" w:rsidRPr="00E775E2"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E775E2">
              <w:rPr>
                <w:rFonts w:cs="Calibri"/>
                <w:color w:val="000000" w:themeColor="text1"/>
              </w:rPr>
              <w:t xml:space="preserve">a question asked by a Tenderer in accordance with section </w:t>
            </w:r>
            <w:r w:rsidRPr="00E775E2">
              <w:rPr>
                <w:rFonts w:cs="Calibri"/>
                <w:color w:val="000000" w:themeColor="text1"/>
              </w:rPr>
              <w:fldChar w:fldCharType="begin"/>
            </w:r>
            <w:r w:rsidRPr="00E775E2">
              <w:rPr>
                <w:rFonts w:cs="Calibri"/>
                <w:color w:val="000000" w:themeColor="text1"/>
              </w:rPr>
              <w:instrText xml:space="preserve"> REF _Ref196213315 \r \h </w:instrText>
            </w:r>
            <w:r w:rsidRPr="00E775E2">
              <w:rPr>
                <w:rFonts w:cs="Calibri"/>
                <w:color w:val="000000" w:themeColor="text1"/>
              </w:rPr>
            </w:r>
            <w:r w:rsidRPr="00E775E2">
              <w:rPr>
                <w:rFonts w:cs="Calibri"/>
                <w:color w:val="000000" w:themeColor="text1"/>
              </w:rPr>
              <w:fldChar w:fldCharType="separate"/>
            </w:r>
            <w:r w:rsidR="008E0ADE" w:rsidRPr="00E775E2">
              <w:rPr>
                <w:rFonts w:cs="Calibri"/>
                <w:color w:val="000000" w:themeColor="text1"/>
              </w:rPr>
              <w:t>D5</w:t>
            </w:r>
            <w:r w:rsidRPr="00E775E2">
              <w:rPr>
                <w:rFonts w:cs="Calibri"/>
                <w:color w:val="000000" w:themeColor="text1"/>
              </w:rPr>
              <w:fldChar w:fldCharType="end"/>
            </w:r>
            <w:r w:rsidRPr="00E775E2">
              <w:rPr>
                <w:rFonts w:cs="Calibri"/>
                <w:color w:val="000000" w:themeColor="text1"/>
              </w:rPr>
              <w:t>.</w:t>
            </w:r>
          </w:p>
        </w:tc>
      </w:tr>
      <w:tr w:rsidR="00EC3C70" w:rsidRPr="00027111" w14:paraId="0BBB6AC8" w14:textId="77777777" w:rsidTr="00126B87">
        <w:trPr>
          <w:trHeight w:val="283"/>
        </w:trPr>
        <w:tc>
          <w:tcPr>
            <w:tcW w:w="1559" w:type="dxa"/>
          </w:tcPr>
          <w:p w14:paraId="1BCD4405" w14:textId="6F56D2C7" w:rsidR="00EC3C70" w:rsidRPr="00E775E2"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E775E2">
              <w:rPr>
                <w:rFonts w:cs="Calibri"/>
                <w:b/>
                <w:color w:val="000000" w:themeColor="text1"/>
              </w:rPr>
              <w:t>"</w:t>
            </w:r>
            <w:r w:rsidR="00EC3C70" w:rsidRPr="00E775E2">
              <w:rPr>
                <w:rFonts w:cs="Calibri"/>
                <w:b/>
                <w:color w:val="000000" w:themeColor="text1"/>
              </w:rPr>
              <w:t>Tenderers</w:t>
            </w:r>
            <w:r w:rsidRPr="00E775E2">
              <w:rPr>
                <w:rFonts w:cs="Calibri"/>
                <w:b/>
                <w:color w:val="000000" w:themeColor="text1"/>
              </w:rPr>
              <w:t>"</w:t>
            </w:r>
          </w:p>
        </w:tc>
        <w:tc>
          <w:tcPr>
            <w:tcW w:w="6095" w:type="dxa"/>
          </w:tcPr>
          <w:p w14:paraId="2CB736BB" w14:textId="77777777" w:rsidR="00EC3C70" w:rsidRPr="00E775E2"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E775E2">
              <w:rPr>
                <w:rFonts w:cs="Calibri"/>
                <w:color w:val="000000" w:themeColor="text1"/>
              </w:rPr>
              <w:t>those organisations who have expressed interest in providing the Requirement.</w:t>
            </w:r>
          </w:p>
        </w:tc>
      </w:tr>
      <w:tr w:rsidR="00EC3C70" w:rsidRPr="00027111" w14:paraId="7939F510" w14:textId="77777777" w:rsidTr="00126B87">
        <w:tc>
          <w:tcPr>
            <w:tcW w:w="1559" w:type="dxa"/>
          </w:tcPr>
          <w:p w14:paraId="2FFC3763" w14:textId="675757BF" w:rsidR="00EC3C70" w:rsidRPr="00E775E2" w:rsidRDefault="00250285" w:rsidP="00126B87">
            <w:pPr>
              <w:pStyle w:val="DefaultText"/>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after="240"/>
              <w:rPr>
                <w:rFonts w:cs="Calibri"/>
                <w:b/>
                <w:noProof w:val="0"/>
                <w:color w:val="000000" w:themeColor="text1"/>
              </w:rPr>
            </w:pPr>
            <w:r w:rsidRPr="00E775E2">
              <w:rPr>
                <w:rFonts w:cs="Calibri"/>
                <w:b/>
                <w:noProof w:val="0"/>
                <w:color w:val="000000" w:themeColor="text1"/>
              </w:rPr>
              <w:t>"</w:t>
            </w:r>
            <w:r w:rsidR="00EC3C70" w:rsidRPr="00E775E2">
              <w:rPr>
                <w:rFonts w:cs="Calibri"/>
                <w:b/>
                <w:noProof w:val="0"/>
                <w:color w:val="000000" w:themeColor="text1"/>
              </w:rPr>
              <w:t>Treaty State Supplier</w:t>
            </w:r>
            <w:r w:rsidRPr="00E775E2">
              <w:rPr>
                <w:rFonts w:cs="Calibri"/>
                <w:b/>
                <w:noProof w:val="0"/>
                <w:color w:val="000000" w:themeColor="text1"/>
              </w:rPr>
              <w:t>"</w:t>
            </w:r>
          </w:p>
        </w:tc>
        <w:tc>
          <w:tcPr>
            <w:tcW w:w="6095" w:type="dxa"/>
          </w:tcPr>
          <w:p w14:paraId="79E5A00C" w14:textId="77777777" w:rsidR="00EC3C70" w:rsidRPr="00E775E2"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E775E2">
              <w:rPr>
                <w:rFonts w:cs="Calibri"/>
                <w:color w:val="000000" w:themeColor="text1"/>
              </w:rPr>
              <w:t>a supplier that is entitled to the benefits of an international agreement as set out in Schedule 9 of the Act in relation to this Procurement Process.</w:t>
            </w:r>
          </w:p>
        </w:tc>
      </w:tr>
      <w:tr w:rsidR="00EC3C70" w:rsidRPr="00027111" w14:paraId="0B916823" w14:textId="77777777" w:rsidTr="00126B87">
        <w:tc>
          <w:tcPr>
            <w:tcW w:w="1559" w:type="dxa"/>
          </w:tcPr>
          <w:p w14:paraId="3F7B636B" w14:textId="520F4EEB" w:rsidR="00EC3C70" w:rsidRPr="00E775E2" w:rsidRDefault="00250285" w:rsidP="00126B87">
            <w:pPr>
              <w:pStyle w:val="DefaultText"/>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after="240"/>
              <w:rPr>
                <w:rFonts w:cs="Calibri"/>
                <w:b/>
                <w:noProof w:val="0"/>
                <w:color w:val="000000" w:themeColor="text1"/>
              </w:rPr>
            </w:pPr>
            <w:r w:rsidRPr="00E775E2">
              <w:rPr>
                <w:rFonts w:cs="Calibri"/>
                <w:b/>
                <w:noProof w:val="0"/>
                <w:color w:val="000000" w:themeColor="text1"/>
              </w:rPr>
              <w:t>"</w:t>
            </w:r>
            <w:r w:rsidR="00EC3C70" w:rsidRPr="00E775E2">
              <w:rPr>
                <w:rFonts w:cs="Calibri"/>
                <w:b/>
                <w:noProof w:val="0"/>
                <w:color w:val="000000" w:themeColor="text1"/>
              </w:rPr>
              <w:t>United Kingdom Supplier</w:t>
            </w:r>
            <w:r w:rsidRPr="00E775E2">
              <w:rPr>
                <w:rFonts w:cs="Calibri"/>
                <w:b/>
                <w:noProof w:val="0"/>
                <w:color w:val="000000" w:themeColor="text1"/>
              </w:rPr>
              <w:t>"</w:t>
            </w:r>
          </w:p>
        </w:tc>
        <w:tc>
          <w:tcPr>
            <w:tcW w:w="6095" w:type="dxa"/>
          </w:tcPr>
          <w:p w14:paraId="7BA1DC67" w14:textId="77777777" w:rsidR="00EC3C70" w:rsidRPr="00E775E2"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E775E2">
              <w:rPr>
                <w:rFonts w:cs="Calibri"/>
                <w:color w:val="000000" w:themeColor="text1"/>
              </w:rPr>
              <w:t>a supplier based or mainly funded from the United Kingdom, a British Overseas Territory or a Crown Dependency.</w:t>
            </w:r>
          </w:p>
        </w:tc>
      </w:tr>
    </w:tbl>
    <w:p w14:paraId="7F337757" w14:textId="77777777" w:rsidR="003D3E71" w:rsidRPr="00027111" w:rsidRDefault="003D3E71" w:rsidP="00250285">
      <w:pPr>
        <w:pStyle w:val="Schedule"/>
      </w:pPr>
      <w:bookmarkStart w:id="36" w:name="_Toc195726085"/>
      <w:bookmarkStart w:id="37" w:name="_Toc195726208"/>
      <w:bookmarkEnd w:id="35"/>
      <w:bookmarkEnd w:id="36"/>
      <w:bookmarkEnd w:id="37"/>
      <w:r w:rsidRPr="00027111">
        <w:lastRenderedPageBreak/>
        <w:br/>
      </w:r>
      <w:bookmarkStart w:id="38" w:name="_Toc197419837"/>
      <w:r w:rsidRPr="00027111">
        <w:t>Background</w:t>
      </w:r>
      <w:bookmarkEnd w:id="38"/>
    </w:p>
    <w:p w14:paraId="35AC0F84" w14:textId="77777777" w:rsidR="00DD2F79" w:rsidRPr="00027111" w:rsidRDefault="008C637A" w:rsidP="00250285">
      <w:pPr>
        <w:pStyle w:val="Sch1Heading"/>
      </w:pPr>
      <w:bookmarkStart w:id="39" w:name="_Toc195726086"/>
      <w:bookmarkStart w:id="40" w:name="_Toc195726209"/>
      <w:bookmarkStart w:id="41" w:name="_Toc195730734"/>
      <w:bookmarkStart w:id="42" w:name="_Toc195731522"/>
      <w:bookmarkStart w:id="43" w:name="_Toc195781639"/>
      <w:bookmarkStart w:id="44" w:name="_Toc195782156"/>
      <w:bookmarkStart w:id="45" w:name="_Toc195726087"/>
      <w:bookmarkStart w:id="46" w:name="_Toc195726210"/>
      <w:bookmarkStart w:id="47" w:name="_Toc195730735"/>
      <w:bookmarkStart w:id="48" w:name="_Toc195731523"/>
      <w:bookmarkStart w:id="49" w:name="_Toc195781640"/>
      <w:bookmarkStart w:id="50" w:name="_Toc195782157"/>
      <w:bookmarkStart w:id="51" w:name="_Toc195726088"/>
      <w:bookmarkStart w:id="52" w:name="_Toc195726211"/>
      <w:bookmarkStart w:id="53" w:name="_Toc195730736"/>
      <w:bookmarkStart w:id="54" w:name="_Toc195731524"/>
      <w:bookmarkStart w:id="55" w:name="_Toc195781641"/>
      <w:bookmarkStart w:id="56" w:name="_Toc195782158"/>
      <w:bookmarkStart w:id="57" w:name="_Toc195726089"/>
      <w:bookmarkStart w:id="58" w:name="_Toc195726212"/>
      <w:bookmarkStart w:id="59" w:name="_Toc195730737"/>
      <w:bookmarkStart w:id="60" w:name="_Toc195731525"/>
      <w:bookmarkStart w:id="61" w:name="_Toc195781642"/>
      <w:bookmarkStart w:id="62" w:name="_Toc195782159"/>
      <w:bookmarkStart w:id="63" w:name="_Toc195726090"/>
      <w:bookmarkStart w:id="64" w:name="_Toc195726213"/>
      <w:bookmarkStart w:id="65" w:name="_Toc195730738"/>
      <w:bookmarkStart w:id="66" w:name="_Toc195731526"/>
      <w:bookmarkStart w:id="67" w:name="_Toc195781643"/>
      <w:bookmarkStart w:id="68" w:name="_Toc195782160"/>
      <w:bookmarkStart w:id="69" w:name="_Toc195726091"/>
      <w:bookmarkStart w:id="70" w:name="_Toc195726214"/>
      <w:bookmarkStart w:id="71" w:name="_Toc195730739"/>
      <w:bookmarkStart w:id="72" w:name="_Toc195731527"/>
      <w:bookmarkStart w:id="73" w:name="_Toc195781644"/>
      <w:bookmarkStart w:id="74" w:name="_Toc195782161"/>
      <w:bookmarkStart w:id="75" w:name="_Toc195726092"/>
      <w:bookmarkStart w:id="76" w:name="_Toc195726215"/>
      <w:bookmarkStart w:id="77" w:name="_Toc195730740"/>
      <w:bookmarkStart w:id="78" w:name="_Toc195731528"/>
      <w:bookmarkStart w:id="79" w:name="_Toc195781645"/>
      <w:bookmarkStart w:id="80" w:name="_Toc195782162"/>
      <w:bookmarkStart w:id="81" w:name="_Toc195726093"/>
      <w:bookmarkStart w:id="82" w:name="_Toc195726216"/>
      <w:bookmarkStart w:id="83" w:name="_Toc195730741"/>
      <w:bookmarkStart w:id="84" w:name="_Toc195731529"/>
      <w:bookmarkStart w:id="85" w:name="_Toc195781646"/>
      <w:bookmarkStart w:id="86" w:name="_Toc195782163"/>
      <w:bookmarkStart w:id="87" w:name="_Toc195726094"/>
      <w:bookmarkStart w:id="88" w:name="_Toc195726217"/>
      <w:bookmarkStart w:id="89" w:name="_Toc195730742"/>
      <w:bookmarkStart w:id="90" w:name="_Toc195731530"/>
      <w:bookmarkStart w:id="91" w:name="_Toc195781647"/>
      <w:bookmarkStart w:id="92" w:name="_Toc195782164"/>
      <w:bookmarkStart w:id="93" w:name="_Toc195726095"/>
      <w:bookmarkStart w:id="94" w:name="_Toc195726218"/>
      <w:bookmarkStart w:id="95" w:name="_Toc195730743"/>
      <w:bookmarkStart w:id="96" w:name="_Toc195731531"/>
      <w:bookmarkStart w:id="97" w:name="_Toc195781648"/>
      <w:bookmarkStart w:id="98" w:name="_Toc195782165"/>
      <w:bookmarkStart w:id="99" w:name="_Toc195726096"/>
      <w:bookmarkStart w:id="100" w:name="_Toc195726219"/>
      <w:bookmarkStart w:id="101" w:name="_Toc195730744"/>
      <w:bookmarkStart w:id="102" w:name="_Toc195731532"/>
      <w:bookmarkStart w:id="103" w:name="_Toc195781649"/>
      <w:bookmarkStart w:id="104" w:name="_Toc195782166"/>
      <w:bookmarkStart w:id="105" w:name="_Toc195726097"/>
      <w:bookmarkStart w:id="106" w:name="_Toc195726220"/>
      <w:bookmarkStart w:id="107" w:name="_Toc195730745"/>
      <w:bookmarkStart w:id="108" w:name="_Toc195731533"/>
      <w:bookmarkStart w:id="109" w:name="_Toc195781650"/>
      <w:bookmarkStart w:id="110" w:name="_Toc195782167"/>
      <w:bookmarkStart w:id="111" w:name="_Toc195726098"/>
      <w:bookmarkStart w:id="112" w:name="_Toc195726221"/>
      <w:bookmarkStart w:id="113" w:name="_Toc195730746"/>
      <w:bookmarkStart w:id="114" w:name="_Toc195731534"/>
      <w:bookmarkStart w:id="115" w:name="_Toc195781651"/>
      <w:bookmarkStart w:id="116" w:name="_Toc195782168"/>
      <w:bookmarkStart w:id="117" w:name="_Toc195726099"/>
      <w:bookmarkStart w:id="118" w:name="_Toc195726222"/>
      <w:bookmarkStart w:id="119" w:name="_Toc195730747"/>
      <w:bookmarkStart w:id="120" w:name="_Toc195731535"/>
      <w:bookmarkStart w:id="121" w:name="_Toc195781652"/>
      <w:bookmarkStart w:id="122" w:name="_Toc195782169"/>
      <w:bookmarkStart w:id="123" w:name="_Toc195726100"/>
      <w:bookmarkStart w:id="124" w:name="_Toc195726223"/>
      <w:bookmarkStart w:id="125" w:name="_Toc195730748"/>
      <w:bookmarkStart w:id="126" w:name="_Toc195731536"/>
      <w:bookmarkStart w:id="127" w:name="_Toc195781653"/>
      <w:bookmarkStart w:id="128" w:name="_Toc195782170"/>
      <w:bookmarkStart w:id="129" w:name="_Toc195726101"/>
      <w:bookmarkStart w:id="130" w:name="_Toc195726224"/>
      <w:bookmarkStart w:id="131" w:name="_Toc195730749"/>
      <w:bookmarkStart w:id="132" w:name="_Toc195731537"/>
      <w:bookmarkStart w:id="133" w:name="_Toc195781654"/>
      <w:bookmarkStart w:id="134" w:name="_Toc195782171"/>
      <w:bookmarkStart w:id="135" w:name="_Toc195726102"/>
      <w:bookmarkStart w:id="136" w:name="_Toc195726225"/>
      <w:bookmarkStart w:id="137" w:name="_Toc195730750"/>
      <w:bookmarkStart w:id="138" w:name="_Toc195731538"/>
      <w:bookmarkStart w:id="139" w:name="_Toc195781655"/>
      <w:bookmarkStart w:id="140" w:name="_Toc195782172"/>
      <w:bookmarkStart w:id="141" w:name="_Toc195726103"/>
      <w:bookmarkStart w:id="142" w:name="_Toc195726226"/>
      <w:bookmarkStart w:id="143" w:name="_Toc195730751"/>
      <w:bookmarkStart w:id="144" w:name="_Toc195731539"/>
      <w:bookmarkStart w:id="145" w:name="_Toc195781656"/>
      <w:bookmarkStart w:id="146" w:name="_Toc195782173"/>
      <w:bookmarkStart w:id="147" w:name="_Toc195726104"/>
      <w:bookmarkStart w:id="148" w:name="_Toc195726227"/>
      <w:bookmarkStart w:id="149" w:name="_Toc195730752"/>
      <w:bookmarkStart w:id="150" w:name="_Toc195731540"/>
      <w:bookmarkStart w:id="151" w:name="_Toc195781657"/>
      <w:bookmarkStart w:id="152" w:name="_Toc195782174"/>
      <w:bookmarkStart w:id="153" w:name="_Toc195726105"/>
      <w:bookmarkStart w:id="154" w:name="_Toc195726228"/>
      <w:bookmarkStart w:id="155" w:name="_Toc195730753"/>
      <w:bookmarkStart w:id="156" w:name="_Toc195731541"/>
      <w:bookmarkStart w:id="157" w:name="_Toc195781658"/>
      <w:bookmarkStart w:id="158" w:name="_Toc195782175"/>
      <w:bookmarkStart w:id="159" w:name="_Toc195726106"/>
      <w:bookmarkStart w:id="160" w:name="_Toc195726229"/>
      <w:bookmarkStart w:id="161" w:name="_Toc195730754"/>
      <w:bookmarkStart w:id="162" w:name="_Toc195731542"/>
      <w:bookmarkStart w:id="163" w:name="_Toc195781659"/>
      <w:bookmarkStart w:id="164" w:name="_Toc195782176"/>
      <w:bookmarkStart w:id="165" w:name="_Toc195726107"/>
      <w:bookmarkStart w:id="166" w:name="_Toc195726230"/>
      <w:bookmarkStart w:id="167" w:name="_Toc195730755"/>
      <w:bookmarkStart w:id="168" w:name="_Toc195731543"/>
      <w:bookmarkStart w:id="169" w:name="_Toc195781660"/>
      <w:bookmarkStart w:id="170" w:name="_Toc195782177"/>
      <w:bookmarkStart w:id="171" w:name="_Toc195725884"/>
      <w:bookmarkStart w:id="172" w:name="_Toc195726108"/>
      <w:bookmarkStart w:id="173" w:name="_Toc195726231"/>
      <w:bookmarkStart w:id="174" w:name="_Toc195730756"/>
      <w:bookmarkStart w:id="175" w:name="_Toc195731544"/>
      <w:bookmarkStart w:id="176" w:name="_Toc195781661"/>
      <w:bookmarkStart w:id="177" w:name="_Toc195782178"/>
      <w:bookmarkStart w:id="178" w:name="_Toc195725885"/>
      <w:bookmarkStart w:id="179" w:name="_Toc195726109"/>
      <w:bookmarkStart w:id="180" w:name="_Toc195726232"/>
      <w:bookmarkStart w:id="181" w:name="_Toc195730757"/>
      <w:bookmarkStart w:id="182" w:name="_Toc195731545"/>
      <w:bookmarkStart w:id="183" w:name="_Toc195781662"/>
      <w:bookmarkStart w:id="184" w:name="_Toc195782179"/>
      <w:bookmarkStart w:id="185" w:name="_Toc195725886"/>
      <w:bookmarkStart w:id="186" w:name="_Toc195726110"/>
      <w:bookmarkStart w:id="187" w:name="_Toc195726233"/>
      <w:bookmarkStart w:id="188" w:name="_Toc195730758"/>
      <w:bookmarkStart w:id="189" w:name="_Toc195731546"/>
      <w:bookmarkStart w:id="190" w:name="_Toc195781663"/>
      <w:bookmarkStart w:id="191" w:name="_Toc195782180"/>
      <w:bookmarkStart w:id="192" w:name="_Toc195725889"/>
      <w:bookmarkStart w:id="193" w:name="_Toc195782182"/>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r w:rsidRPr="00027111">
        <w:t>The Contracting Authority</w:t>
      </w:r>
      <w:bookmarkEnd w:id="193"/>
    </w:p>
    <w:p w14:paraId="60A798A7" w14:textId="5DF7FBE4" w:rsidR="00636C34" w:rsidRDefault="00842B42" w:rsidP="001A5255">
      <w:pPr>
        <w:pStyle w:val="Sch2Number"/>
      </w:pPr>
      <w:r w:rsidRPr="00842B42">
        <w:t xml:space="preserve">The Vale of Glamorgan Council (“the Contracting Authority”) wishes to establish a </w:t>
      </w:r>
      <w:r>
        <w:t>Contract</w:t>
      </w:r>
      <w:r w:rsidRPr="00842B42">
        <w:t xml:space="preserve"> for the provision</w:t>
      </w:r>
      <w:r>
        <w:t xml:space="preserve"> of Lift Refurbishment Works to Awbery House. </w:t>
      </w:r>
    </w:p>
    <w:p w14:paraId="0E735C0D" w14:textId="6434331E" w:rsidR="001A5255" w:rsidRPr="00212371" w:rsidRDefault="00636C34" w:rsidP="001A5255">
      <w:pPr>
        <w:pStyle w:val="Sch2Number"/>
      </w:pPr>
      <w:r>
        <w:t xml:space="preserve">The Works </w:t>
      </w:r>
      <w:r w:rsidR="001A5255">
        <w:t xml:space="preserve">are required on a total of one (1) blocks of flats of five (5) storeys to ensure compliance with the Welsh </w:t>
      </w:r>
      <w:r w:rsidR="001A5255" w:rsidRPr="00212371">
        <w:t>Housing Quality Standard (“WHQS”).</w:t>
      </w:r>
    </w:p>
    <w:p w14:paraId="702FDEB7" w14:textId="7A9F0EC0" w:rsidR="004033AC" w:rsidRDefault="001A5255" w:rsidP="001A5255">
      <w:pPr>
        <w:pStyle w:val="Sch2Number"/>
      </w:pPr>
      <w:r w:rsidRPr="00212371">
        <w:t>The Works will include internal refurbishment and upgrading of the passenger internal lift at Awbery House, Buttrills Walk Barry, CF62 8DG.</w:t>
      </w:r>
    </w:p>
    <w:p w14:paraId="4BE33D41" w14:textId="4485CAC5" w:rsidR="00F85EC2" w:rsidRDefault="00F85EC2" w:rsidP="001A5255">
      <w:pPr>
        <w:pStyle w:val="Sch2Number"/>
      </w:pPr>
      <w:r w:rsidRPr="00F85EC2">
        <w:t>The Supplier and any approved Subcontractor will meet the Council’s service standards. The Supplier will be registered with CHAS or Constructionline and all operatives, whether employed by the Supplier or any approved Subcontractor, will possess Cat B qualification (Asbestos Awareness). All operatives working on electrical and heating works will be Gas Safe, NICEIC registered respectively, or similar industry approved.</w:t>
      </w:r>
    </w:p>
    <w:p w14:paraId="123C7301" w14:textId="482A23A6" w:rsidR="005C3FE4" w:rsidRPr="00212371" w:rsidRDefault="005C3FE4" w:rsidP="001A5255">
      <w:pPr>
        <w:pStyle w:val="Sch2Number"/>
      </w:pPr>
      <w:r w:rsidRPr="005C3FE4">
        <w:t>All Suppliers and approved sub-contractors will comply with latest British Standards and Approved Documents for the region.</w:t>
      </w:r>
    </w:p>
    <w:p w14:paraId="13AABD22" w14:textId="6BC8C5B7" w:rsidR="008C637A" w:rsidRPr="00027111" w:rsidRDefault="008C637A" w:rsidP="00250285">
      <w:pPr>
        <w:pStyle w:val="Sch1Heading"/>
        <w:rPr>
          <w:b w:val="0"/>
        </w:rPr>
      </w:pPr>
      <w:bookmarkStart w:id="194" w:name="_Toc195782183"/>
      <w:r w:rsidRPr="00027111">
        <w:t>The Procurement</w:t>
      </w:r>
      <w:r w:rsidR="004033AC" w:rsidRPr="00027111">
        <w:t xml:space="preserve"> Process</w:t>
      </w:r>
      <w:bookmarkEnd w:id="194"/>
    </w:p>
    <w:p w14:paraId="02CCA9EC" w14:textId="344CD42A" w:rsidR="00E24F0A" w:rsidRPr="00027111" w:rsidRDefault="00E24F0A" w:rsidP="00250285">
      <w:pPr>
        <w:pStyle w:val="Sch2Number"/>
        <w:rPr>
          <w:rFonts w:cs="Calibri"/>
        </w:rPr>
      </w:pPr>
      <w:r w:rsidRPr="00027111">
        <w:rPr>
          <w:rFonts w:cs="Calibri"/>
        </w:rPr>
        <w:t xml:space="preserve">This ITT has been issued by the </w:t>
      </w:r>
      <w:r w:rsidR="008F37E8" w:rsidRPr="00027111">
        <w:rPr>
          <w:rFonts w:cs="Calibri"/>
        </w:rPr>
        <w:t>Contracting Authority</w:t>
      </w:r>
      <w:r w:rsidR="008C637A" w:rsidRPr="00027111">
        <w:rPr>
          <w:rFonts w:cs="Calibri"/>
        </w:rPr>
        <w:t xml:space="preserve"> via the CDP</w:t>
      </w:r>
      <w:r w:rsidRPr="00027111">
        <w:rPr>
          <w:rFonts w:cs="Calibri"/>
        </w:rPr>
        <w:t xml:space="preserve"> in connection with a competitive procurement that is being conducted in accordance with the Open Procedure </w:t>
      </w:r>
      <w:r w:rsidR="00CA5005" w:rsidRPr="00027111">
        <w:rPr>
          <w:rFonts w:cs="Calibri"/>
        </w:rPr>
        <w:t xml:space="preserve">pursuant to section 20(2)(a) </w:t>
      </w:r>
      <w:r w:rsidRPr="00027111">
        <w:rPr>
          <w:rFonts w:cs="Calibri"/>
        </w:rPr>
        <w:t>the Procurement Act 2023.</w:t>
      </w:r>
    </w:p>
    <w:p w14:paraId="74520236" w14:textId="19505272" w:rsidR="00F467E6" w:rsidRPr="00027111" w:rsidRDefault="00EF2F8F" w:rsidP="00250285">
      <w:pPr>
        <w:pStyle w:val="Sch2Number"/>
        <w:rPr>
          <w:rFonts w:cs="Calibri"/>
        </w:rPr>
      </w:pPr>
      <w:r w:rsidRPr="00027111">
        <w:rPr>
          <w:rFonts w:cs="Calibri"/>
        </w:rPr>
        <w:t>Tenderer</w:t>
      </w:r>
      <w:r w:rsidR="00F467E6" w:rsidRPr="00027111">
        <w:rPr>
          <w:rFonts w:cs="Calibri"/>
        </w:rPr>
        <w:t xml:space="preserve">s should read these instructions carefully before completing the ITT documentation. In submitting a Tender response, </w:t>
      </w:r>
      <w:r w:rsidRPr="00027111">
        <w:rPr>
          <w:rFonts w:cs="Calibri"/>
        </w:rPr>
        <w:t>Tenderer</w:t>
      </w:r>
      <w:r w:rsidR="00F467E6" w:rsidRPr="00027111">
        <w:rPr>
          <w:rFonts w:cs="Calibri"/>
        </w:rPr>
        <w:t>s confirm that they have read and understood the contents.</w:t>
      </w:r>
    </w:p>
    <w:p w14:paraId="6937EB00" w14:textId="77777777" w:rsidR="00F467E6" w:rsidRPr="00027111" w:rsidRDefault="00F467E6" w:rsidP="00250285">
      <w:pPr>
        <w:pStyle w:val="Sch2Number"/>
        <w:rPr>
          <w:rFonts w:cs="Calibri"/>
        </w:rPr>
      </w:pPr>
      <w:r w:rsidRPr="00027111">
        <w:rPr>
          <w:rFonts w:cs="Calibri"/>
        </w:rPr>
        <w:t>Failure to comply with these requirements for completion and submission of the Tender response may result in the disregarding and exclusion of the Tender.</w:t>
      </w:r>
    </w:p>
    <w:p w14:paraId="3F3D86E2" w14:textId="77777777" w:rsidR="00D46DA2" w:rsidRPr="00027111" w:rsidRDefault="00D46DA2" w:rsidP="00250285">
      <w:pPr>
        <w:pStyle w:val="Sch1Heading"/>
        <w:rPr>
          <w:lang w:eastAsia="en-GB"/>
        </w:rPr>
      </w:pPr>
      <w:bookmarkStart w:id="195" w:name="_Toc195782184"/>
      <w:bookmarkStart w:id="196" w:name="_Ref196210290"/>
      <w:bookmarkStart w:id="197" w:name="_Ref196211153"/>
      <w:bookmarkStart w:id="198" w:name="_Ref196212564"/>
      <w:bookmarkStart w:id="199" w:name="_Ref196213358"/>
      <w:r w:rsidRPr="00027111">
        <w:rPr>
          <w:lang w:eastAsia="en-GB"/>
        </w:rPr>
        <w:t>PROCUREMENT TIMETABLE</w:t>
      </w:r>
      <w:bookmarkEnd w:id="195"/>
      <w:bookmarkEnd w:id="196"/>
      <w:bookmarkEnd w:id="197"/>
      <w:bookmarkEnd w:id="198"/>
      <w:bookmarkEnd w:id="199"/>
    </w:p>
    <w:p w14:paraId="366C74DA" w14:textId="77777777" w:rsidR="00D46DA2" w:rsidRPr="00027111" w:rsidRDefault="00D46DA2" w:rsidP="00250285">
      <w:pPr>
        <w:pStyle w:val="Sch2Number"/>
        <w:rPr>
          <w:rFonts w:eastAsia="Calibri"/>
          <w:b/>
          <w:bCs/>
        </w:rPr>
      </w:pPr>
      <w:r w:rsidRPr="00027111">
        <w:t>Set out below is the proposed procurement timetable. This is intended as a guide and whilst the Contracting Authority does not intend to depart from the timetable, it reserves the right to do so at any stage.</w:t>
      </w:r>
    </w:p>
    <w:tbl>
      <w:tblPr>
        <w:tblpPr w:leftFromText="180" w:rightFromText="180" w:vertAnchor="text" w:horzAnchor="margin" w:tblpX="846" w:tblpY="154"/>
        <w:tblW w:w="45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6"/>
        <w:gridCol w:w="4374"/>
      </w:tblGrid>
      <w:tr w:rsidR="00D46DA2" w:rsidRPr="00027111" w14:paraId="77E4D9A8" w14:textId="77777777" w:rsidTr="005E62A9">
        <w:trPr>
          <w:tblHeader/>
        </w:trPr>
        <w:tc>
          <w:tcPr>
            <w:tcW w:w="2323" w:type="pct"/>
            <w:shd w:val="clear" w:color="auto" w:fill="808080"/>
          </w:tcPr>
          <w:p w14:paraId="79CBA67C" w14:textId="77777777" w:rsidR="00D46DA2" w:rsidRPr="00027111" w:rsidRDefault="00D46DA2" w:rsidP="005E62A9">
            <w:pPr>
              <w:spacing w:after="0" w:line="360" w:lineRule="auto"/>
              <w:rPr>
                <w:rFonts w:eastAsia="Calibri" w:cs="Calibri"/>
                <w:b/>
              </w:rPr>
            </w:pPr>
            <w:r w:rsidRPr="00027111">
              <w:rPr>
                <w:rFonts w:eastAsia="Calibri" w:cs="Calibri"/>
                <w:b/>
              </w:rPr>
              <w:t>STAGE</w:t>
            </w:r>
          </w:p>
        </w:tc>
        <w:tc>
          <w:tcPr>
            <w:tcW w:w="2677" w:type="pct"/>
            <w:shd w:val="clear" w:color="auto" w:fill="808080"/>
          </w:tcPr>
          <w:p w14:paraId="14BED457" w14:textId="77777777" w:rsidR="00D46DA2" w:rsidRPr="00027111" w:rsidRDefault="00D46DA2" w:rsidP="005E62A9">
            <w:pPr>
              <w:spacing w:after="0" w:line="360" w:lineRule="auto"/>
              <w:rPr>
                <w:rFonts w:eastAsia="Calibri" w:cs="Calibri"/>
                <w:b/>
              </w:rPr>
            </w:pPr>
            <w:r w:rsidRPr="00027111">
              <w:rPr>
                <w:rFonts w:eastAsia="Calibri" w:cs="Calibri"/>
                <w:b/>
              </w:rPr>
              <w:t>ESTIMATED DATE(S)/TIME</w:t>
            </w:r>
          </w:p>
        </w:tc>
      </w:tr>
      <w:tr w:rsidR="00D46DA2" w:rsidRPr="00027111" w14:paraId="5BD969C9" w14:textId="77777777" w:rsidTr="005E62A9">
        <w:trPr>
          <w:trHeight w:val="468"/>
        </w:trPr>
        <w:tc>
          <w:tcPr>
            <w:tcW w:w="2323" w:type="pct"/>
            <w:vAlign w:val="center"/>
          </w:tcPr>
          <w:p w14:paraId="6BAB93B8" w14:textId="77777777" w:rsidR="00D46DA2" w:rsidRPr="00637927" w:rsidRDefault="00D46DA2" w:rsidP="005E62A9">
            <w:pPr>
              <w:spacing w:after="0" w:line="360" w:lineRule="auto"/>
              <w:rPr>
                <w:rFonts w:eastAsia="Calibri" w:cs="Calibri"/>
                <w:b/>
                <w:bCs/>
              </w:rPr>
            </w:pPr>
            <w:r w:rsidRPr="00637927">
              <w:rPr>
                <w:rFonts w:eastAsia="Calibri" w:cs="Calibri"/>
                <w:b/>
                <w:bCs/>
              </w:rPr>
              <w:t>Tender Notice published on CPD and issuing of Invitation of Tender</w:t>
            </w:r>
          </w:p>
        </w:tc>
        <w:tc>
          <w:tcPr>
            <w:tcW w:w="2677" w:type="pct"/>
            <w:vAlign w:val="center"/>
          </w:tcPr>
          <w:p w14:paraId="304ED8A1" w14:textId="3FAD4868" w:rsidR="00D46DA2" w:rsidRPr="00637927" w:rsidRDefault="00D8681E" w:rsidP="005E62A9">
            <w:pPr>
              <w:spacing w:after="0" w:line="360" w:lineRule="auto"/>
              <w:rPr>
                <w:rFonts w:eastAsia="Calibri" w:cs="Calibri"/>
              </w:rPr>
            </w:pPr>
            <w:r>
              <w:rPr>
                <w:rFonts w:eastAsia="Calibri" w:cs="Calibri"/>
              </w:rPr>
              <w:t>Tuesday 6</w:t>
            </w:r>
            <w:r w:rsidRPr="00D8681E">
              <w:rPr>
                <w:rFonts w:eastAsia="Calibri" w:cs="Calibri"/>
                <w:vertAlign w:val="superscript"/>
              </w:rPr>
              <w:t>th</w:t>
            </w:r>
            <w:r>
              <w:rPr>
                <w:rFonts w:eastAsia="Calibri" w:cs="Calibri"/>
              </w:rPr>
              <w:t xml:space="preserve"> May</w:t>
            </w:r>
            <w:r w:rsidR="0045080E" w:rsidRPr="00637927">
              <w:rPr>
                <w:rFonts w:eastAsia="Calibri" w:cs="Calibri"/>
              </w:rPr>
              <w:t xml:space="preserve"> 2025</w:t>
            </w:r>
          </w:p>
        </w:tc>
      </w:tr>
      <w:tr w:rsidR="00D46DA2" w:rsidRPr="00027111" w14:paraId="5759E0D7" w14:textId="77777777" w:rsidTr="005E62A9">
        <w:trPr>
          <w:trHeight w:val="391"/>
        </w:trPr>
        <w:tc>
          <w:tcPr>
            <w:tcW w:w="2323" w:type="pct"/>
            <w:vAlign w:val="center"/>
          </w:tcPr>
          <w:p w14:paraId="7ABA8935" w14:textId="6ECF781E" w:rsidR="00D46DA2" w:rsidRPr="00637927" w:rsidRDefault="00D46DA2" w:rsidP="005E62A9">
            <w:pPr>
              <w:spacing w:after="0" w:line="360" w:lineRule="auto"/>
              <w:rPr>
                <w:rFonts w:eastAsia="Calibri" w:cs="Calibri"/>
                <w:b/>
                <w:bCs/>
              </w:rPr>
            </w:pPr>
            <w:r w:rsidRPr="00637927">
              <w:rPr>
                <w:rFonts w:eastAsia="Calibri" w:cs="Calibri"/>
                <w:b/>
                <w:bCs/>
              </w:rPr>
              <w:t>Deadline for Tenderer Clarifications (via Sell2Wales)</w:t>
            </w:r>
          </w:p>
        </w:tc>
        <w:tc>
          <w:tcPr>
            <w:tcW w:w="2677" w:type="pct"/>
            <w:vAlign w:val="center"/>
          </w:tcPr>
          <w:p w14:paraId="612EB16F" w14:textId="5474D756" w:rsidR="00D46DA2" w:rsidRPr="00637927" w:rsidRDefault="0045080E" w:rsidP="005E62A9">
            <w:pPr>
              <w:spacing w:after="0" w:line="360" w:lineRule="auto"/>
              <w:rPr>
                <w:rFonts w:eastAsia="Calibri" w:cs="Calibri"/>
              </w:rPr>
            </w:pPr>
            <w:r w:rsidRPr="00637927">
              <w:rPr>
                <w:rFonts w:eastAsia="Calibri" w:cs="Calibri"/>
              </w:rPr>
              <w:t>12</w:t>
            </w:r>
            <w:r w:rsidR="00D46DA2" w:rsidRPr="00637927">
              <w:rPr>
                <w:rFonts w:eastAsia="Calibri" w:cs="Calibri"/>
              </w:rPr>
              <w:t>:</w:t>
            </w:r>
            <w:r w:rsidRPr="00637927">
              <w:rPr>
                <w:rFonts w:eastAsia="Calibri" w:cs="Calibri"/>
              </w:rPr>
              <w:t>00</w:t>
            </w:r>
            <w:r w:rsidR="00D46DA2" w:rsidRPr="00637927">
              <w:rPr>
                <w:rFonts w:eastAsia="Calibri" w:cs="Calibri"/>
              </w:rPr>
              <w:t>:00</w:t>
            </w:r>
            <w:r w:rsidRPr="00637927">
              <w:rPr>
                <w:rFonts w:eastAsia="Calibri" w:cs="Calibri"/>
              </w:rPr>
              <w:t xml:space="preserve"> (</w:t>
            </w:r>
            <w:r w:rsidR="00D46DA2" w:rsidRPr="00637927">
              <w:rPr>
                <w:rFonts w:eastAsia="Calibri" w:cs="Calibri"/>
              </w:rPr>
              <w:t>noon</w:t>
            </w:r>
            <w:r w:rsidRPr="00637927">
              <w:rPr>
                <w:rFonts w:eastAsia="Calibri" w:cs="Calibri"/>
              </w:rPr>
              <w:t>)</w:t>
            </w:r>
            <w:r w:rsidR="00D46DA2" w:rsidRPr="00637927">
              <w:rPr>
                <w:rFonts w:eastAsia="Calibri" w:cs="Calibri"/>
              </w:rPr>
              <w:t xml:space="preserve"> on </w:t>
            </w:r>
            <w:r w:rsidR="005E207A">
              <w:rPr>
                <w:rFonts w:eastAsia="Calibri" w:cs="Calibri"/>
              </w:rPr>
              <w:t>Thursday 29</w:t>
            </w:r>
            <w:r w:rsidR="005E207A" w:rsidRPr="005E207A">
              <w:rPr>
                <w:rFonts w:eastAsia="Calibri" w:cs="Calibri"/>
                <w:vertAlign w:val="superscript"/>
              </w:rPr>
              <w:t>th</w:t>
            </w:r>
            <w:r w:rsidR="005E207A">
              <w:rPr>
                <w:rFonts w:eastAsia="Calibri" w:cs="Calibri"/>
              </w:rPr>
              <w:t xml:space="preserve"> June</w:t>
            </w:r>
            <w:r w:rsidR="00D531F9" w:rsidRPr="00637927">
              <w:rPr>
                <w:rFonts w:eastAsia="Calibri" w:cs="Calibri"/>
              </w:rPr>
              <w:t xml:space="preserve"> 2025</w:t>
            </w:r>
          </w:p>
        </w:tc>
      </w:tr>
      <w:tr w:rsidR="00D46DA2" w:rsidRPr="00027111" w14:paraId="07E7F980" w14:textId="77777777" w:rsidTr="005E62A9">
        <w:trPr>
          <w:trHeight w:val="391"/>
        </w:trPr>
        <w:tc>
          <w:tcPr>
            <w:tcW w:w="2323" w:type="pct"/>
          </w:tcPr>
          <w:p w14:paraId="2E137910" w14:textId="470F1BCB" w:rsidR="00D46DA2" w:rsidRPr="00637927" w:rsidDel="00DD2F79" w:rsidRDefault="00D46DA2" w:rsidP="005E62A9">
            <w:pPr>
              <w:spacing w:after="0" w:line="360" w:lineRule="auto"/>
              <w:rPr>
                <w:rFonts w:eastAsia="Calibri" w:cs="Calibri"/>
                <w:b/>
                <w:bCs/>
              </w:rPr>
            </w:pPr>
            <w:r w:rsidRPr="00637927">
              <w:rPr>
                <w:rFonts w:cs="Calibri"/>
                <w:b/>
                <w:bCs/>
                <w:color w:val="000000"/>
              </w:rPr>
              <w:lastRenderedPageBreak/>
              <w:t xml:space="preserve">Target date for responses by </w:t>
            </w:r>
            <w:r w:rsidR="0063412E" w:rsidRPr="00637927">
              <w:rPr>
                <w:rFonts w:cs="Calibri"/>
                <w:b/>
                <w:bCs/>
                <w:color w:val="000000"/>
              </w:rPr>
              <w:t>the Contracting Authority</w:t>
            </w:r>
            <w:r w:rsidRPr="00637927">
              <w:rPr>
                <w:rFonts w:cs="Calibri"/>
                <w:b/>
                <w:bCs/>
                <w:color w:val="000000"/>
              </w:rPr>
              <w:t xml:space="preserve"> to Tenderer Clarifications </w:t>
            </w:r>
          </w:p>
        </w:tc>
        <w:tc>
          <w:tcPr>
            <w:tcW w:w="2677" w:type="pct"/>
          </w:tcPr>
          <w:p w14:paraId="3C18364D" w14:textId="4BA37120" w:rsidR="00D46DA2" w:rsidRPr="00637927" w:rsidRDefault="00351C34" w:rsidP="005E62A9">
            <w:pPr>
              <w:spacing w:after="0" w:line="360" w:lineRule="auto"/>
              <w:rPr>
                <w:rFonts w:eastAsia="Calibri" w:cs="Calibri"/>
              </w:rPr>
            </w:pPr>
            <w:r>
              <w:rPr>
                <w:rFonts w:eastAsia="Calibri" w:cs="Calibri"/>
              </w:rPr>
              <w:t>Monday 2</w:t>
            </w:r>
            <w:r w:rsidRPr="00351C34">
              <w:rPr>
                <w:rFonts w:eastAsia="Calibri" w:cs="Calibri"/>
                <w:vertAlign w:val="superscript"/>
              </w:rPr>
              <w:t>nd</w:t>
            </w:r>
            <w:r>
              <w:rPr>
                <w:rFonts w:eastAsia="Calibri" w:cs="Calibri"/>
              </w:rPr>
              <w:t xml:space="preserve"> June</w:t>
            </w:r>
            <w:r w:rsidR="005009E0" w:rsidRPr="00637927">
              <w:rPr>
                <w:rFonts w:eastAsia="Calibri" w:cs="Calibri"/>
              </w:rPr>
              <w:t xml:space="preserve"> 2025</w:t>
            </w:r>
          </w:p>
        </w:tc>
      </w:tr>
      <w:tr w:rsidR="00D46DA2" w:rsidRPr="00027111" w14:paraId="0F78FE29" w14:textId="77777777" w:rsidTr="005E62A9">
        <w:tc>
          <w:tcPr>
            <w:tcW w:w="2323" w:type="pct"/>
            <w:vAlign w:val="center"/>
          </w:tcPr>
          <w:p w14:paraId="695B4896" w14:textId="3DAF71A9" w:rsidR="00D46DA2" w:rsidRPr="00637927" w:rsidRDefault="00D46DA2" w:rsidP="005E62A9">
            <w:pPr>
              <w:spacing w:after="0" w:line="360" w:lineRule="auto"/>
              <w:rPr>
                <w:rFonts w:eastAsia="Calibri" w:cs="Calibri"/>
                <w:b/>
                <w:bCs/>
              </w:rPr>
            </w:pPr>
            <w:r w:rsidRPr="00637927">
              <w:rPr>
                <w:rFonts w:eastAsia="Calibri" w:cs="Calibri"/>
                <w:b/>
                <w:bCs/>
              </w:rPr>
              <w:t>Closing date for submission of Tenders</w:t>
            </w:r>
            <w:r w:rsidR="00C71AFD" w:rsidRPr="00637927">
              <w:rPr>
                <w:rFonts w:eastAsia="Calibri" w:cs="Calibri"/>
                <w:b/>
                <w:bCs/>
              </w:rPr>
              <w:t xml:space="preserve"> (</w:t>
            </w:r>
            <w:r w:rsidR="00250285" w:rsidRPr="00637927">
              <w:rPr>
                <w:rFonts w:eastAsia="Calibri" w:cs="Calibri"/>
                <w:b/>
                <w:bCs/>
              </w:rPr>
              <w:t>"</w:t>
            </w:r>
            <w:r w:rsidR="00C71AFD" w:rsidRPr="00637927">
              <w:rPr>
                <w:rFonts w:eastAsia="Calibri" w:cs="Calibri"/>
                <w:b/>
                <w:bCs/>
              </w:rPr>
              <w:t>Tender Return Date</w:t>
            </w:r>
            <w:r w:rsidR="00250285" w:rsidRPr="00637927">
              <w:rPr>
                <w:rFonts w:eastAsia="Calibri" w:cs="Calibri"/>
                <w:b/>
                <w:bCs/>
              </w:rPr>
              <w:t>"</w:t>
            </w:r>
            <w:r w:rsidR="00C71AFD" w:rsidRPr="00637927">
              <w:rPr>
                <w:rFonts w:eastAsia="Calibri" w:cs="Calibri"/>
                <w:b/>
                <w:bCs/>
              </w:rPr>
              <w:t>)</w:t>
            </w:r>
          </w:p>
        </w:tc>
        <w:tc>
          <w:tcPr>
            <w:tcW w:w="2677" w:type="pct"/>
            <w:vAlign w:val="center"/>
          </w:tcPr>
          <w:p w14:paraId="6DFC9F52" w14:textId="3E22CE96" w:rsidR="00D46DA2" w:rsidRPr="00637927" w:rsidRDefault="005009E0" w:rsidP="005E62A9">
            <w:pPr>
              <w:spacing w:after="0" w:line="360" w:lineRule="auto"/>
              <w:rPr>
                <w:rFonts w:eastAsia="Calibri" w:cs="Calibri"/>
              </w:rPr>
            </w:pPr>
            <w:r w:rsidRPr="00637927">
              <w:rPr>
                <w:rFonts w:eastAsia="Calibri" w:cs="Calibri"/>
              </w:rPr>
              <w:t xml:space="preserve">12 noon on </w:t>
            </w:r>
            <w:r w:rsidR="00A03678" w:rsidRPr="00A03678">
              <w:rPr>
                <w:rFonts w:eastAsia="Calibri" w:cs="Calibri"/>
                <w:b/>
                <w:bCs/>
                <w:color w:val="FF0000"/>
              </w:rPr>
              <w:t xml:space="preserve"> </w:t>
            </w:r>
            <w:r w:rsidR="00A03678" w:rsidRPr="00A03678">
              <w:rPr>
                <w:rFonts w:eastAsia="Calibri" w:cs="Calibri"/>
                <w:b/>
                <w:bCs/>
              </w:rPr>
              <w:t>Thursday 5</w:t>
            </w:r>
            <w:r w:rsidR="00A03678" w:rsidRPr="00A03678">
              <w:rPr>
                <w:rFonts w:eastAsia="Calibri" w:cs="Calibri"/>
                <w:b/>
                <w:bCs/>
                <w:vertAlign w:val="superscript"/>
              </w:rPr>
              <w:t>th</w:t>
            </w:r>
            <w:r w:rsidR="00A03678" w:rsidRPr="00A03678">
              <w:rPr>
                <w:rFonts w:eastAsia="Calibri" w:cs="Calibri"/>
                <w:b/>
                <w:bCs/>
              </w:rPr>
              <w:t xml:space="preserve"> June 2025</w:t>
            </w:r>
          </w:p>
        </w:tc>
      </w:tr>
      <w:tr w:rsidR="00D46DA2" w:rsidRPr="00027111" w14:paraId="344B4E4E" w14:textId="77777777" w:rsidTr="005E62A9">
        <w:tc>
          <w:tcPr>
            <w:tcW w:w="2323" w:type="pct"/>
            <w:vAlign w:val="center"/>
          </w:tcPr>
          <w:p w14:paraId="2FBB17A1" w14:textId="77777777" w:rsidR="00D46DA2" w:rsidRPr="00637927" w:rsidRDefault="00D46DA2" w:rsidP="005E62A9">
            <w:pPr>
              <w:spacing w:after="0" w:line="360" w:lineRule="auto"/>
              <w:rPr>
                <w:rFonts w:eastAsia="Calibri" w:cs="Calibri"/>
                <w:b/>
                <w:bCs/>
              </w:rPr>
            </w:pPr>
            <w:r w:rsidRPr="00637927">
              <w:rPr>
                <w:rFonts w:eastAsia="Calibri" w:cs="Calibri"/>
                <w:b/>
                <w:bCs/>
              </w:rPr>
              <w:t>Evaluation of Tenders</w:t>
            </w:r>
          </w:p>
        </w:tc>
        <w:tc>
          <w:tcPr>
            <w:tcW w:w="2677" w:type="pct"/>
          </w:tcPr>
          <w:p w14:paraId="37863FD3" w14:textId="6C52ED75" w:rsidR="00D46DA2" w:rsidRPr="00637927" w:rsidRDefault="00D46DA2" w:rsidP="005E62A9">
            <w:pPr>
              <w:spacing w:after="0" w:line="360" w:lineRule="auto"/>
              <w:rPr>
                <w:rFonts w:eastAsia="Calibri" w:cs="Calibri"/>
                <w:vertAlign w:val="superscript"/>
              </w:rPr>
            </w:pPr>
            <w:r w:rsidRPr="00637927">
              <w:rPr>
                <w:rFonts w:cs="Calibri"/>
                <w:color w:val="000000"/>
              </w:rPr>
              <w:t xml:space="preserve">Between </w:t>
            </w:r>
            <w:r w:rsidR="003B1920">
              <w:rPr>
                <w:rFonts w:cs="Calibri"/>
                <w:color w:val="000000"/>
              </w:rPr>
              <w:t>Thursday 5</w:t>
            </w:r>
            <w:r w:rsidR="003B1920" w:rsidRPr="003B1920">
              <w:rPr>
                <w:rFonts w:cs="Calibri"/>
                <w:color w:val="000000"/>
                <w:vertAlign w:val="superscript"/>
              </w:rPr>
              <w:t>th</w:t>
            </w:r>
            <w:r w:rsidR="003B1920">
              <w:rPr>
                <w:rFonts w:cs="Calibri"/>
                <w:color w:val="000000"/>
              </w:rPr>
              <w:t xml:space="preserve"> June</w:t>
            </w:r>
            <w:r w:rsidR="00E47877" w:rsidRPr="00637927">
              <w:rPr>
                <w:rFonts w:cs="Calibri"/>
                <w:color w:val="000000"/>
              </w:rPr>
              <w:t xml:space="preserve"> 2025 </w:t>
            </w:r>
            <w:r w:rsidR="00A92A64" w:rsidRPr="00637927">
              <w:rPr>
                <w:rFonts w:cs="Calibri"/>
                <w:color w:val="000000"/>
              </w:rPr>
              <w:t>–</w:t>
            </w:r>
            <w:r w:rsidR="00E47877" w:rsidRPr="00637927">
              <w:rPr>
                <w:rFonts w:cs="Calibri"/>
                <w:color w:val="000000"/>
              </w:rPr>
              <w:t xml:space="preserve"> </w:t>
            </w:r>
            <w:r w:rsidR="00A92A64" w:rsidRPr="00637927">
              <w:rPr>
                <w:rFonts w:cs="Calibri"/>
                <w:color w:val="000000"/>
              </w:rPr>
              <w:t xml:space="preserve">Friday </w:t>
            </w:r>
            <w:r w:rsidR="0015295A">
              <w:rPr>
                <w:rFonts w:cs="Calibri"/>
                <w:color w:val="000000"/>
              </w:rPr>
              <w:t>4</w:t>
            </w:r>
            <w:r w:rsidR="0015295A" w:rsidRPr="0015295A">
              <w:rPr>
                <w:rFonts w:cs="Calibri"/>
                <w:color w:val="000000"/>
                <w:vertAlign w:val="superscript"/>
              </w:rPr>
              <w:t>th</w:t>
            </w:r>
            <w:r w:rsidR="0015295A">
              <w:rPr>
                <w:rFonts w:cs="Calibri"/>
                <w:color w:val="000000"/>
              </w:rPr>
              <w:t xml:space="preserve"> July</w:t>
            </w:r>
            <w:r w:rsidR="00A92A64" w:rsidRPr="00637927">
              <w:rPr>
                <w:rFonts w:cs="Calibri"/>
                <w:color w:val="000000"/>
              </w:rPr>
              <w:t xml:space="preserve"> 2025</w:t>
            </w:r>
          </w:p>
        </w:tc>
      </w:tr>
      <w:tr w:rsidR="00D46DA2" w:rsidRPr="00027111" w14:paraId="13D5A1A0" w14:textId="77777777" w:rsidTr="005E62A9">
        <w:tc>
          <w:tcPr>
            <w:tcW w:w="2323" w:type="pct"/>
            <w:tcBorders>
              <w:top w:val="single" w:sz="4" w:space="0" w:color="auto"/>
              <w:left w:val="single" w:sz="4" w:space="0" w:color="auto"/>
              <w:bottom w:val="single" w:sz="4" w:space="0" w:color="auto"/>
              <w:right w:val="single" w:sz="4" w:space="0" w:color="auto"/>
            </w:tcBorders>
            <w:vAlign w:val="center"/>
          </w:tcPr>
          <w:p w14:paraId="4807D935" w14:textId="77777777" w:rsidR="00D46DA2" w:rsidRPr="00027111" w:rsidRDefault="00D46DA2" w:rsidP="005E62A9">
            <w:pPr>
              <w:spacing w:after="0" w:line="360" w:lineRule="auto"/>
              <w:rPr>
                <w:rFonts w:eastAsia="Calibri" w:cs="Calibri"/>
                <w:b/>
                <w:bCs/>
              </w:rPr>
            </w:pPr>
            <w:r w:rsidRPr="00027111">
              <w:rPr>
                <w:rFonts w:eastAsia="Calibri" w:cs="Calibri"/>
                <w:b/>
                <w:bCs/>
              </w:rPr>
              <w:t xml:space="preserve">Notification of award to each Assessed Tenderer and Assessment Summaries issued to all Assessed Tenderers </w:t>
            </w:r>
          </w:p>
          <w:p w14:paraId="70249C0B" w14:textId="77777777" w:rsidR="00D46DA2" w:rsidRPr="00027111" w:rsidRDefault="00D46DA2" w:rsidP="005E62A9">
            <w:pPr>
              <w:spacing w:after="0" w:line="360" w:lineRule="auto"/>
              <w:rPr>
                <w:rFonts w:eastAsia="Calibri" w:cs="Calibri"/>
                <w:b/>
                <w:bCs/>
              </w:rPr>
            </w:pPr>
          </w:p>
        </w:tc>
        <w:tc>
          <w:tcPr>
            <w:tcW w:w="2677" w:type="pct"/>
            <w:tcBorders>
              <w:top w:val="single" w:sz="4" w:space="0" w:color="auto"/>
              <w:left w:val="single" w:sz="4" w:space="0" w:color="auto"/>
              <w:bottom w:val="single" w:sz="4" w:space="0" w:color="auto"/>
              <w:right w:val="single" w:sz="4" w:space="0" w:color="auto"/>
            </w:tcBorders>
            <w:vAlign w:val="center"/>
          </w:tcPr>
          <w:p w14:paraId="47835160" w14:textId="3388CFB9" w:rsidR="00D46DA2" w:rsidRPr="00027111" w:rsidRDefault="00CE0E0F" w:rsidP="005E62A9">
            <w:pPr>
              <w:spacing w:after="0" w:line="360" w:lineRule="auto"/>
              <w:rPr>
                <w:rFonts w:eastAsia="Calibri" w:cs="Calibri"/>
                <w:highlight w:val="yellow"/>
              </w:rPr>
            </w:pPr>
            <w:r w:rsidRPr="0071462D">
              <w:rPr>
                <w:rFonts w:eastAsia="Calibri" w:cs="Calibri"/>
              </w:rPr>
              <w:t>Monday 7</w:t>
            </w:r>
            <w:r w:rsidRPr="0071462D">
              <w:rPr>
                <w:rFonts w:eastAsia="Calibri" w:cs="Calibri"/>
                <w:vertAlign w:val="superscript"/>
              </w:rPr>
              <w:t>th</w:t>
            </w:r>
            <w:r w:rsidRPr="0071462D">
              <w:rPr>
                <w:rFonts w:eastAsia="Calibri" w:cs="Calibri"/>
              </w:rPr>
              <w:t xml:space="preserve"> July 2025</w:t>
            </w:r>
          </w:p>
        </w:tc>
      </w:tr>
      <w:tr w:rsidR="00D46DA2" w:rsidRPr="00027111" w14:paraId="3793AE47" w14:textId="77777777" w:rsidTr="005E62A9">
        <w:tc>
          <w:tcPr>
            <w:tcW w:w="2323" w:type="pct"/>
            <w:tcBorders>
              <w:top w:val="single" w:sz="4" w:space="0" w:color="auto"/>
              <w:left w:val="single" w:sz="4" w:space="0" w:color="auto"/>
              <w:bottom w:val="single" w:sz="4" w:space="0" w:color="auto"/>
              <w:right w:val="single" w:sz="4" w:space="0" w:color="auto"/>
            </w:tcBorders>
            <w:vAlign w:val="center"/>
          </w:tcPr>
          <w:p w14:paraId="05A63120" w14:textId="77777777" w:rsidR="00D46DA2" w:rsidRPr="00027111" w:rsidRDefault="00D46DA2" w:rsidP="005E62A9">
            <w:pPr>
              <w:spacing w:after="0" w:line="360" w:lineRule="auto"/>
              <w:rPr>
                <w:rFonts w:eastAsia="Calibri" w:cs="Calibri"/>
                <w:b/>
                <w:bCs/>
              </w:rPr>
            </w:pPr>
            <w:r w:rsidRPr="00027111">
              <w:rPr>
                <w:rFonts w:eastAsia="Calibri" w:cs="Calibri"/>
                <w:b/>
                <w:bCs/>
              </w:rPr>
              <w:t>Contract Award Notice published and commencement of standstill period</w:t>
            </w:r>
          </w:p>
        </w:tc>
        <w:tc>
          <w:tcPr>
            <w:tcW w:w="2677" w:type="pct"/>
            <w:tcBorders>
              <w:top w:val="single" w:sz="4" w:space="0" w:color="auto"/>
              <w:left w:val="single" w:sz="4" w:space="0" w:color="auto"/>
              <w:bottom w:val="single" w:sz="4" w:space="0" w:color="auto"/>
              <w:right w:val="single" w:sz="4" w:space="0" w:color="auto"/>
            </w:tcBorders>
            <w:vAlign w:val="center"/>
          </w:tcPr>
          <w:p w14:paraId="53B73C5D" w14:textId="124E92CC" w:rsidR="00D46DA2" w:rsidRPr="00047BB5" w:rsidRDefault="0071462D" w:rsidP="005E62A9">
            <w:pPr>
              <w:spacing w:after="0" w:line="360" w:lineRule="auto"/>
              <w:rPr>
                <w:rFonts w:eastAsia="Calibri" w:cs="Calibri"/>
              </w:rPr>
            </w:pPr>
            <w:r w:rsidRPr="00047BB5">
              <w:rPr>
                <w:rFonts w:eastAsia="Calibri" w:cs="Calibri"/>
              </w:rPr>
              <w:t>Monday 7</w:t>
            </w:r>
            <w:r w:rsidRPr="00047BB5">
              <w:rPr>
                <w:rFonts w:eastAsia="Calibri" w:cs="Calibri"/>
                <w:vertAlign w:val="superscript"/>
              </w:rPr>
              <w:t>th</w:t>
            </w:r>
            <w:r w:rsidRPr="00047BB5">
              <w:rPr>
                <w:rFonts w:eastAsia="Calibri" w:cs="Calibri"/>
              </w:rPr>
              <w:t xml:space="preserve"> July 2025</w:t>
            </w:r>
          </w:p>
        </w:tc>
      </w:tr>
      <w:tr w:rsidR="00D46DA2" w:rsidRPr="00027111" w14:paraId="48E73A6F" w14:textId="77777777" w:rsidTr="005E62A9">
        <w:tc>
          <w:tcPr>
            <w:tcW w:w="2323" w:type="pct"/>
            <w:tcBorders>
              <w:top w:val="single" w:sz="4" w:space="0" w:color="auto"/>
              <w:left w:val="single" w:sz="4" w:space="0" w:color="auto"/>
              <w:bottom w:val="single" w:sz="4" w:space="0" w:color="auto"/>
              <w:right w:val="single" w:sz="4" w:space="0" w:color="auto"/>
            </w:tcBorders>
            <w:vAlign w:val="center"/>
          </w:tcPr>
          <w:p w14:paraId="3791A240" w14:textId="77777777" w:rsidR="00D46DA2" w:rsidRPr="00027111" w:rsidRDefault="00D46DA2" w:rsidP="005E62A9">
            <w:pPr>
              <w:spacing w:after="0" w:line="360" w:lineRule="auto"/>
              <w:rPr>
                <w:rFonts w:eastAsia="Calibri" w:cs="Calibri"/>
                <w:b/>
                <w:bCs/>
              </w:rPr>
            </w:pPr>
            <w:r w:rsidRPr="00027111">
              <w:rPr>
                <w:rFonts w:eastAsia="Calibri" w:cs="Calibri"/>
                <w:b/>
                <w:bCs/>
              </w:rPr>
              <w:t>Expiry of standstill period</w:t>
            </w:r>
          </w:p>
        </w:tc>
        <w:tc>
          <w:tcPr>
            <w:tcW w:w="2677" w:type="pct"/>
            <w:tcBorders>
              <w:top w:val="single" w:sz="4" w:space="0" w:color="auto"/>
              <w:left w:val="single" w:sz="4" w:space="0" w:color="auto"/>
              <w:bottom w:val="single" w:sz="4" w:space="0" w:color="auto"/>
              <w:right w:val="single" w:sz="4" w:space="0" w:color="auto"/>
            </w:tcBorders>
          </w:tcPr>
          <w:p w14:paraId="4C7CB4B9" w14:textId="442DF04F" w:rsidR="0071462D" w:rsidRPr="00047BB5" w:rsidRDefault="0071462D" w:rsidP="0071462D">
            <w:pPr>
              <w:spacing w:after="0" w:line="360" w:lineRule="auto"/>
              <w:rPr>
                <w:rFonts w:eastAsia="Calibri" w:cs="Calibri"/>
              </w:rPr>
            </w:pPr>
          </w:p>
          <w:p w14:paraId="690A3D86" w14:textId="73AD8360" w:rsidR="00D46DA2" w:rsidRPr="00047BB5" w:rsidRDefault="0095558D" w:rsidP="005E62A9">
            <w:pPr>
              <w:spacing w:after="0" w:line="360" w:lineRule="auto"/>
              <w:rPr>
                <w:rFonts w:eastAsia="Calibri" w:cs="Calibri"/>
              </w:rPr>
            </w:pPr>
            <w:r w:rsidRPr="00047BB5">
              <w:rPr>
                <w:rFonts w:eastAsia="Calibri" w:cs="Calibri"/>
              </w:rPr>
              <w:t>Thursday 17</w:t>
            </w:r>
            <w:r w:rsidRPr="00047BB5">
              <w:rPr>
                <w:rFonts w:eastAsia="Calibri" w:cs="Calibri"/>
                <w:vertAlign w:val="superscript"/>
              </w:rPr>
              <w:t>th</w:t>
            </w:r>
            <w:r w:rsidRPr="00047BB5">
              <w:rPr>
                <w:rFonts w:eastAsia="Calibri" w:cs="Calibri"/>
              </w:rPr>
              <w:t xml:space="preserve"> July 2025</w:t>
            </w:r>
          </w:p>
        </w:tc>
      </w:tr>
      <w:tr w:rsidR="00D46DA2" w:rsidRPr="00027111" w14:paraId="6C9997AF" w14:textId="77777777" w:rsidTr="005E62A9">
        <w:tc>
          <w:tcPr>
            <w:tcW w:w="2323" w:type="pct"/>
            <w:tcBorders>
              <w:top w:val="single" w:sz="4" w:space="0" w:color="auto"/>
              <w:left w:val="single" w:sz="4" w:space="0" w:color="auto"/>
              <w:bottom w:val="single" w:sz="4" w:space="0" w:color="auto"/>
              <w:right w:val="single" w:sz="4" w:space="0" w:color="auto"/>
            </w:tcBorders>
            <w:vAlign w:val="center"/>
          </w:tcPr>
          <w:p w14:paraId="69B99EB8" w14:textId="77777777" w:rsidR="00D46DA2" w:rsidRPr="00027111" w:rsidRDefault="00D46DA2" w:rsidP="005E62A9">
            <w:pPr>
              <w:spacing w:after="0" w:line="360" w:lineRule="auto"/>
              <w:rPr>
                <w:rFonts w:eastAsia="Calibri" w:cs="Calibri"/>
                <w:b/>
                <w:bCs/>
              </w:rPr>
            </w:pPr>
            <w:r w:rsidRPr="00027111">
              <w:rPr>
                <w:rFonts w:eastAsia="Calibri" w:cs="Calibri"/>
                <w:b/>
                <w:bCs/>
              </w:rPr>
              <w:t xml:space="preserve">Estimated Contract Award Date </w:t>
            </w:r>
          </w:p>
        </w:tc>
        <w:tc>
          <w:tcPr>
            <w:tcW w:w="2677" w:type="pct"/>
            <w:tcBorders>
              <w:top w:val="single" w:sz="4" w:space="0" w:color="auto"/>
              <w:left w:val="single" w:sz="4" w:space="0" w:color="auto"/>
              <w:bottom w:val="single" w:sz="4" w:space="0" w:color="auto"/>
              <w:right w:val="single" w:sz="4" w:space="0" w:color="auto"/>
            </w:tcBorders>
            <w:vAlign w:val="center"/>
          </w:tcPr>
          <w:p w14:paraId="110AF65A" w14:textId="192F2493" w:rsidR="00D46DA2" w:rsidRPr="00047BB5" w:rsidRDefault="00047BB5" w:rsidP="005E62A9">
            <w:pPr>
              <w:spacing w:after="0" w:line="360" w:lineRule="auto"/>
              <w:rPr>
                <w:rFonts w:eastAsia="Calibri" w:cs="Calibri"/>
              </w:rPr>
            </w:pPr>
            <w:r w:rsidRPr="00047BB5">
              <w:rPr>
                <w:rFonts w:eastAsia="Calibri" w:cs="Calibri"/>
              </w:rPr>
              <w:t>Friday</w:t>
            </w:r>
            <w:r w:rsidR="0084383A" w:rsidRPr="00047BB5">
              <w:rPr>
                <w:rFonts w:eastAsia="Calibri" w:cs="Calibri"/>
              </w:rPr>
              <w:t xml:space="preserve"> </w:t>
            </w:r>
            <w:r w:rsidRPr="00047BB5">
              <w:rPr>
                <w:rFonts w:eastAsia="Calibri" w:cs="Calibri"/>
              </w:rPr>
              <w:t>18</w:t>
            </w:r>
            <w:r w:rsidR="0084383A" w:rsidRPr="00047BB5">
              <w:rPr>
                <w:rFonts w:eastAsia="Calibri" w:cs="Calibri"/>
                <w:vertAlign w:val="superscript"/>
              </w:rPr>
              <w:t>th</w:t>
            </w:r>
            <w:r w:rsidR="0084383A" w:rsidRPr="00047BB5">
              <w:rPr>
                <w:rFonts w:eastAsia="Calibri" w:cs="Calibri"/>
              </w:rPr>
              <w:t xml:space="preserve"> July 2025</w:t>
            </w:r>
          </w:p>
        </w:tc>
      </w:tr>
      <w:tr w:rsidR="00D46DA2" w:rsidRPr="00027111" w14:paraId="4D620C15" w14:textId="77777777" w:rsidTr="005E62A9">
        <w:tc>
          <w:tcPr>
            <w:tcW w:w="2323" w:type="pct"/>
            <w:tcBorders>
              <w:top w:val="single" w:sz="4" w:space="0" w:color="auto"/>
              <w:left w:val="single" w:sz="4" w:space="0" w:color="auto"/>
              <w:bottom w:val="single" w:sz="4" w:space="0" w:color="auto"/>
              <w:right w:val="single" w:sz="4" w:space="0" w:color="auto"/>
            </w:tcBorders>
            <w:vAlign w:val="center"/>
          </w:tcPr>
          <w:p w14:paraId="5B5D0F3B" w14:textId="77777777" w:rsidR="00D46DA2" w:rsidRPr="00027111" w:rsidRDefault="00D46DA2" w:rsidP="005E62A9">
            <w:pPr>
              <w:spacing w:after="0" w:line="360" w:lineRule="auto"/>
              <w:rPr>
                <w:rFonts w:eastAsia="Calibri" w:cs="Calibri"/>
                <w:b/>
                <w:bCs/>
              </w:rPr>
            </w:pPr>
            <w:r w:rsidRPr="00027111">
              <w:rPr>
                <w:rFonts w:eastAsia="Calibri" w:cs="Calibri"/>
                <w:b/>
                <w:bCs/>
              </w:rPr>
              <w:t>Estimated Contract Start Date</w:t>
            </w:r>
          </w:p>
        </w:tc>
        <w:tc>
          <w:tcPr>
            <w:tcW w:w="2677" w:type="pct"/>
            <w:tcBorders>
              <w:top w:val="single" w:sz="4" w:space="0" w:color="auto"/>
              <w:left w:val="single" w:sz="4" w:space="0" w:color="auto"/>
              <w:bottom w:val="single" w:sz="4" w:space="0" w:color="auto"/>
              <w:right w:val="single" w:sz="4" w:space="0" w:color="auto"/>
            </w:tcBorders>
            <w:vAlign w:val="center"/>
          </w:tcPr>
          <w:p w14:paraId="1C1E319D" w14:textId="2AB861D5" w:rsidR="00D46DA2" w:rsidRPr="00047BB5" w:rsidRDefault="0084383A" w:rsidP="005E62A9">
            <w:pPr>
              <w:spacing w:after="0" w:line="360" w:lineRule="auto"/>
              <w:rPr>
                <w:rFonts w:eastAsia="Calibri" w:cs="Calibri"/>
              </w:rPr>
            </w:pPr>
            <w:r w:rsidRPr="00047BB5">
              <w:rPr>
                <w:rFonts w:eastAsia="Calibri" w:cs="Calibri"/>
              </w:rPr>
              <w:t>Friday 25</w:t>
            </w:r>
            <w:r w:rsidRPr="00047BB5">
              <w:rPr>
                <w:rFonts w:eastAsia="Calibri" w:cs="Calibri"/>
                <w:vertAlign w:val="superscript"/>
              </w:rPr>
              <w:t>th</w:t>
            </w:r>
            <w:r w:rsidRPr="00047BB5">
              <w:rPr>
                <w:rFonts w:eastAsia="Calibri" w:cs="Calibri"/>
              </w:rPr>
              <w:t xml:space="preserve"> July 2025</w:t>
            </w:r>
          </w:p>
        </w:tc>
      </w:tr>
      <w:tr w:rsidR="00D46DA2" w:rsidRPr="00027111" w14:paraId="0D1DD588" w14:textId="77777777" w:rsidTr="005E62A9">
        <w:tc>
          <w:tcPr>
            <w:tcW w:w="2323" w:type="pct"/>
            <w:tcBorders>
              <w:top w:val="single" w:sz="4" w:space="0" w:color="auto"/>
              <w:left w:val="single" w:sz="4" w:space="0" w:color="auto"/>
              <w:bottom w:val="single" w:sz="4" w:space="0" w:color="auto"/>
              <w:right w:val="single" w:sz="4" w:space="0" w:color="auto"/>
            </w:tcBorders>
            <w:vAlign w:val="center"/>
          </w:tcPr>
          <w:p w14:paraId="4576565F" w14:textId="77777777" w:rsidR="00D46DA2" w:rsidRPr="00027111" w:rsidRDefault="00D46DA2" w:rsidP="005E62A9">
            <w:pPr>
              <w:spacing w:after="0" w:line="360" w:lineRule="auto"/>
              <w:rPr>
                <w:rFonts w:eastAsia="Calibri" w:cs="Calibri"/>
                <w:b/>
                <w:bCs/>
              </w:rPr>
            </w:pPr>
            <w:r w:rsidRPr="00027111">
              <w:rPr>
                <w:rFonts w:eastAsia="Calibri" w:cs="Calibri"/>
                <w:b/>
                <w:bCs/>
              </w:rPr>
              <w:t>Publication of Contract Details Notice</w:t>
            </w:r>
          </w:p>
        </w:tc>
        <w:tc>
          <w:tcPr>
            <w:tcW w:w="2677" w:type="pct"/>
            <w:tcBorders>
              <w:top w:val="single" w:sz="4" w:space="0" w:color="auto"/>
              <w:left w:val="single" w:sz="4" w:space="0" w:color="auto"/>
              <w:bottom w:val="single" w:sz="4" w:space="0" w:color="auto"/>
              <w:right w:val="single" w:sz="4" w:space="0" w:color="auto"/>
            </w:tcBorders>
          </w:tcPr>
          <w:p w14:paraId="67DC650F" w14:textId="401EB5AE" w:rsidR="00D46DA2" w:rsidRPr="00047BB5" w:rsidRDefault="00637927" w:rsidP="005E62A9">
            <w:pPr>
              <w:spacing w:after="0" w:line="360" w:lineRule="auto"/>
              <w:rPr>
                <w:rFonts w:eastAsia="Calibri" w:cs="Calibri"/>
              </w:rPr>
            </w:pPr>
            <w:r w:rsidRPr="00047BB5">
              <w:rPr>
                <w:rFonts w:eastAsia="Calibri" w:cs="Calibri"/>
              </w:rPr>
              <w:t>Thursday 31</w:t>
            </w:r>
            <w:r w:rsidRPr="00047BB5">
              <w:rPr>
                <w:rFonts w:eastAsia="Calibri" w:cs="Calibri"/>
                <w:vertAlign w:val="superscript"/>
              </w:rPr>
              <w:t>st</w:t>
            </w:r>
            <w:r w:rsidRPr="00047BB5">
              <w:rPr>
                <w:rFonts w:eastAsia="Calibri" w:cs="Calibri"/>
              </w:rPr>
              <w:t xml:space="preserve"> July 2025</w:t>
            </w:r>
          </w:p>
        </w:tc>
      </w:tr>
    </w:tbl>
    <w:p w14:paraId="4C957728" w14:textId="77777777" w:rsidR="00D46DA2" w:rsidRPr="00027111" w:rsidRDefault="00D46DA2" w:rsidP="00D46DA2">
      <w:pPr>
        <w:rPr>
          <w:rFonts w:cs="Calibri"/>
          <w:b/>
          <w:bCs/>
        </w:rPr>
      </w:pPr>
    </w:p>
    <w:p w14:paraId="1D090E94" w14:textId="120DF345" w:rsidR="00D46DA2" w:rsidRPr="00027111" w:rsidRDefault="00C71AFD" w:rsidP="00250285">
      <w:pPr>
        <w:pStyle w:val="Sch2Number"/>
      </w:pPr>
      <w:r w:rsidRPr="00027111">
        <w:t>T</w:t>
      </w:r>
      <w:r w:rsidR="0063412E" w:rsidRPr="00027111">
        <w:t>he Contracting Authority</w:t>
      </w:r>
      <w:r w:rsidR="00D46DA2" w:rsidRPr="00027111">
        <w:t xml:space="preserve"> may in its absolute discretion extend the Tender Return Date specified above. Any such extension will apply to all Tenderers.</w:t>
      </w:r>
    </w:p>
    <w:p w14:paraId="7F80FD75" w14:textId="77777777" w:rsidR="00D46DA2" w:rsidRPr="00027111" w:rsidRDefault="00D46DA2" w:rsidP="00250285">
      <w:pPr>
        <w:pStyle w:val="Sch2Number"/>
      </w:pPr>
      <w:r w:rsidRPr="00027111">
        <w:t xml:space="preserve">Tenders must be received before the Tender Return Date specified above. Tenders are advised not to leave the completion of the information on the Portal until close to the Tender Return Date, especially where </w:t>
      </w:r>
      <w:proofErr w:type="gramStart"/>
      <w:r w:rsidRPr="00027111">
        <w:t>a large number of</w:t>
      </w:r>
      <w:proofErr w:type="gramEnd"/>
      <w:r w:rsidRPr="00027111">
        <w:t xml:space="preserve"> documents or documents with a large file size are required to be uploaded. </w:t>
      </w:r>
    </w:p>
    <w:p w14:paraId="12886C77" w14:textId="292F6648" w:rsidR="00D46DA2" w:rsidRPr="00027111" w:rsidRDefault="00D46DA2" w:rsidP="00250285">
      <w:pPr>
        <w:pStyle w:val="Sch2Number"/>
      </w:pPr>
      <w:r w:rsidRPr="00027111">
        <w:t xml:space="preserve">Tenders must be successfully submitted by Tenderers via the and successfully received no later than the Tender Return Date. </w:t>
      </w:r>
      <w:r w:rsidR="0063412E" w:rsidRPr="00027111">
        <w:t>The Contracting Authority</w:t>
      </w:r>
      <w:r w:rsidRPr="00027111">
        <w:t xml:space="preserve"> will not consider any Tender response received after the Tender Return Date and failure of any Tenderer to do so will mean that such Tenderer will not be permitted to participate further in this procurement process.</w:t>
      </w:r>
    </w:p>
    <w:p w14:paraId="19D8E9DC" w14:textId="6A6A6575" w:rsidR="008C637A" w:rsidRPr="000E0CB5" w:rsidRDefault="00D46DA2" w:rsidP="000E0CB5">
      <w:pPr>
        <w:pStyle w:val="Sch2Number"/>
      </w:pPr>
      <w:r w:rsidRPr="00027111">
        <w:t xml:space="preserve">Tenders received before the Tender Return Date will be retained and not opened until after the Tender Return Date. </w:t>
      </w:r>
      <w:bookmarkStart w:id="200" w:name="_Toc195730763"/>
      <w:bookmarkStart w:id="201" w:name="_Toc195731551"/>
      <w:bookmarkStart w:id="202" w:name="_Toc195781668"/>
      <w:bookmarkStart w:id="203" w:name="_Toc195782185"/>
      <w:bookmarkEnd w:id="200"/>
      <w:bookmarkEnd w:id="201"/>
      <w:bookmarkEnd w:id="202"/>
      <w:bookmarkEnd w:id="203"/>
    </w:p>
    <w:p w14:paraId="147F393F" w14:textId="5A3D02EA" w:rsidR="008C637A" w:rsidRPr="00027111" w:rsidRDefault="008C637A" w:rsidP="00250285">
      <w:pPr>
        <w:pStyle w:val="Sch1Heading"/>
      </w:pPr>
      <w:bookmarkStart w:id="204" w:name="_Toc195782187"/>
      <w:r w:rsidRPr="00027111">
        <w:t>Specification</w:t>
      </w:r>
      <w:bookmarkEnd w:id="204"/>
    </w:p>
    <w:p w14:paraId="62CAC11D" w14:textId="4C23AC35" w:rsidR="008C637A" w:rsidRPr="00027111" w:rsidRDefault="008C637A" w:rsidP="00250285">
      <w:pPr>
        <w:pStyle w:val="Sch2Number"/>
        <w:rPr>
          <w:rFonts w:cs="Calibri"/>
        </w:rPr>
      </w:pPr>
      <w:r w:rsidRPr="00027111">
        <w:rPr>
          <w:rFonts w:cs="Calibri"/>
        </w:rPr>
        <w:t xml:space="preserve">The Specification can be found at </w:t>
      </w:r>
      <w:r w:rsidR="00F05D99" w:rsidRPr="00F05D99">
        <w:rPr>
          <w:rFonts w:cs="Calibri"/>
          <w:b/>
          <w:bCs/>
        </w:rPr>
        <w:fldChar w:fldCharType="begin"/>
      </w:r>
      <w:r w:rsidR="00F05D99" w:rsidRPr="00F05D99">
        <w:rPr>
          <w:rFonts w:cs="Calibri"/>
          <w:b/>
          <w:bCs/>
        </w:rPr>
        <w:instrText xml:space="preserve"> REF _Ref195782542 \w \h </w:instrText>
      </w:r>
      <w:r w:rsidR="00F05D99">
        <w:rPr>
          <w:rFonts w:cs="Calibri"/>
          <w:b/>
          <w:bCs/>
        </w:rPr>
        <w:instrText xml:space="preserve"> \* MERGEFORMAT </w:instrText>
      </w:r>
      <w:r w:rsidR="00F05D99" w:rsidRPr="00F05D99">
        <w:rPr>
          <w:rFonts w:cs="Calibri"/>
          <w:b/>
          <w:bCs/>
        </w:rPr>
      </w:r>
      <w:r w:rsidR="00F05D99" w:rsidRPr="00F05D99">
        <w:rPr>
          <w:rFonts w:cs="Calibri"/>
          <w:b/>
          <w:bCs/>
        </w:rPr>
        <w:fldChar w:fldCharType="separate"/>
      </w:r>
      <w:r w:rsidR="00F05D99" w:rsidRPr="00F05D99">
        <w:rPr>
          <w:rFonts w:cs="Calibri"/>
          <w:b/>
          <w:bCs/>
        </w:rPr>
        <w:t>Section G</w:t>
      </w:r>
      <w:r w:rsidR="00F05D99" w:rsidRPr="00F05D99">
        <w:rPr>
          <w:rFonts w:cs="Calibri"/>
          <w:b/>
          <w:bCs/>
        </w:rPr>
        <w:fldChar w:fldCharType="end"/>
      </w:r>
      <w:r w:rsidR="00F05D99" w:rsidRPr="00F05D99">
        <w:rPr>
          <w:rFonts w:cs="Calibri"/>
          <w:b/>
          <w:bCs/>
        </w:rPr>
        <w:t xml:space="preserve"> </w:t>
      </w:r>
      <w:r w:rsidR="00F05D99" w:rsidRPr="00F05D99">
        <w:rPr>
          <w:rFonts w:cs="Calibri"/>
          <w:b/>
          <w:bCs/>
        </w:rPr>
        <w:fldChar w:fldCharType="begin"/>
      </w:r>
      <w:r w:rsidR="00F05D99" w:rsidRPr="00F05D99">
        <w:rPr>
          <w:rFonts w:cs="Calibri"/>
          <w:b/>
          <w:bCs/>
        </w:rPr>
        <w:instrText xml:space="preserve"> REF _Ref195782542 \h </w:instrText>
      </w:r>
      <w:r w:rsidR="00F05D99">
        <w:rPr>
          <w:rFonts w:cs="Calibri"/>
          <w:b/>
          <w:bCs/>
        </w:rPr>
        <w:instrText xml:space="preserve"> \* MERGEFORMAT </w:instrText>
      </w:r>
      <w:r w:rsidR="00F05D99" w:rsidRPr="00F05D99">
        <w:rPr>
          <w:rFonts w:cs="Calibri"/>
          <w:b/>
          <w:bCs/>
        </w:rPr>
      </w:r>
      <w:r w:rsidR="00F05D99" w:rsidRPr="00F05D99">
        <w:rPr>
          <w:rFonts w:cs="Calibri"/>
          <w:b/>
          <w:bCs/>
        </w:rPr>
        <w:fldChar w:fldCharType="separate"/>
      </w:r>
      <w:r w:rsidR="00F05D99" w:rsidRPr="00F05D99">
        <w:rPr>
          <w:rFonts w:cs="Calibri"/>
          <w:b/>
          <w:bCs/>
          <w:lang w:eastAsia="en-GB"/>
        </w:rPr>
        <w:t>Specification</w:t>
      </w:r>
      <w:r w:rsidR="00F05D99" w:rsidRPr="00F05D99">
        <w:rPr>
          <w:rFonts w:cs="Calibri"/>
          <w:b/>
          <w:bCs/>
        </w:rPr>
        <w:fldChar w:fldCharType="end"/>
      </w:r>
      <w:r w:rsidR="00F05D99">
        <w:rPr>
          <w:rFonts w:cs="Calibri"/>
        </w:rPr>
        <w:t xml:space="preserve"> </w:t>
      </w:r>
      <w:r w:rsidR="004033AC" w:rsidRPr="00027111">
        <w:rPr>
          <w:rFonts w:cs="Calibri"/>
        </w:rPr>
        <w:t>of this ITT</w:t>
      </w:r>
      <w:r w:rsidRPr="00027111">
        <w:rPr>
          <w:rFonts w:cs="Calibri"/>
        </w:rPr>
        <w:t xml:space="preserve">. </w:t>
      </w:r>
    </w:p>
    <w:p w14:paraId="3A1582B8" w14:textId="09DC5ABD" w:rsidR="008C637A" w:rsidRPr="00027111" w:rsidRDefault="00F467E6" w:rsidP="00250285">
      <w:pPr>
        <w:pStyle w:val="Sch2Number"/>
        <w:rPr>
          <w:rFonts w:cs="Calibri"/>
        </w:rPr>
      </w:pPr>
      <w:r w:rsidRPr="00027111">
        <w:rPr>
          <w:rFonts w:cs="Calibri"/>
        </w:rPr>
        <w:t>Tenderer</w:t>
      </w:r>
      <w:r w:rsidR="008C637A" w:rsidRPr="00027111">
        <w:rPr>
          <w:rFonts w:cs="Calibri"/>
        </w:rPr>
        <w:t xml:space="preserve">s should ensure that they have read and fully understood the Specification prior to submitting a Tender. By submitting a Tender, </w:t>
      </w:r>
      <w:r w:rsidRPr="00027111">
        <w:rPr>
          <w:rFonts w:cs="Calibri"/>
        </w:rPr>
        <w:t>Tenderer</w:t>
      </w:r>
      <w:r w:rsidR="008C637A" w:rsidRPr="00027111">
        <w:rPr>
          <w:rFonts w:cs="Calibri"/>
        </w:rPr>
        <w:t xml:space="preserve">s are representing and warranting that they </w:t>
      </w:r>
      <w:proofErr w:type="gramStart"/>
      <w:r w:rsidR="008C637A" w:rsidRPr="00027111">
        <w:rPr>
          <w:rFonts w:cs="Calibri"/>
        </w:rPr>
        <w:t>are capable of performing</w:t>
      </w:r>
      <w:proofErr w:type="gramEnd"/>
      <w:r w:rsidR="008C637A" w:rsidRPr="00027111">
        <w:rPr>
          <w:rFonts w:cs="Calibri"/>
        </w:rPr>
        <w:t xml:space="preserve"> the requirements and obligations set out in the Specification (the contents of which shall be contractually binding on the successful </w:t>
      </w:r>
      <w:r w:rsidRPr="00027111">
        <w:rPr>
          <w:rFonts w:cs="Calibri"/>
        </w:rPr>
        <w:t>Tenderer</w:t>
      </w:r>
      <w:r w:rsidR="008C637A" w:rsidRPr="00027111">
        <w:rPr>
          <w:rFonts w:cs="Calibri"/>
        </w:rPr>
        <w:t xml:space="preserve">). </w:t>
      </w:r>
    </w:p>
    <w:p w14:paraId="56FB2613" w14:textId="6B839468" w:rsidR="004033AC" w:rsidRPr="00027111" w:rsidRDefault="004033AC" w:rsidP="00250285">
      <w:pPr>
        <w:pStyle w:val="Sch1Heading"/>
      </w:pPr>
      <w:bookmarkStart w:id="205" w:name="_Toc195782188"/>
      <w:r w:rsidRPr="00027111">
        <w:lastRenderedPageBreak/>
        <w:t>Contract duration</w:t>
      </w:r>
      <w:bookmarkEnd w:id="205"/>
    </w:p>
    <w:p w14:paraId="47500CD9" w14:textId="30FB61F5" w:rsidR="004033AC" w:rsidRPr="00523436" w:rsidRDefault="004033AC" w:rsidP="00250285">
      <w:pPr>
        <w:pStyle w:val="Sch2Number"/>
        <w:rPr>
          <w:rFonts w:cs="Calibri"/>
          <w:w w:val="0"/>
          <w:lang w:eastAsia="en-GB"/>
        </w:rPr>
      </w:pPr>
      <w:r w:rsidRPr="00523436">
        <w:rPr>
          <w:rFonts w:cs="Calibri"/>
          <w:w w:val="0"/>
          <w:lang w:eastAsia="en-GB"/>
        </w:rPr>
        <w:t xml:space="preserve">The period of any ensuing </w:t>
      </w:r>
      <w:r w:rsidR="00250285" w:rsidRPr="00523436">
        <w:rPr>
          <w:rFonts w:cs="Calibri"/>
          <w:w w:val="0"/>
          <w:lang w:eastAsia="en-GB"/>
        </w:rPr>
        <w:t>Contract</w:t>
      </w:r>
      <w:r w:rsidRPr="00523436">
        <w:rPr>
          <w:rFonts w:cs="Calibri"/>
          <w:w w:val="0"/>
          <w:lang w:eastAsia="en-GB"/>
        </w:rPr>
        <w:t xml:space="preserve"> awarded will be</w:t>
      </w:r>
      <w:r w:rsidR="00047BB5" w:rsidRPr="00523436">
        <w:rPr>
          <w:rFonts w:cs="Calibri"/>
          <w:w w:val="0"/>
          <w:lang w:eastAsia="en-GB"/>
        </w:rPr>
        <w:t xml:space="preserve"> </w:t>
      </w:r>
      <w:r w:rsidRPr="00523436">
        <w:rPr>
          <w:rFonts w:cs="Calibri"/>
          <w:w w:val="0"/>
          <w:lang w:eastAsia="en-GB"/>
        </w:rPr>
        <w:t xml:space="preserve">an initial term of </w:t>
      </w:r>
      <w:r w:rsidR="006C099B" w:rsidRPr="00523436">
        <w:rPr>
          <w:rFonts w:cs="Calibri"/>
        </w:rPr>
        <w:t>4 months</w:t>
      </w:r>
      <w:r w:rsidR="008B3EE4" w:rsidRPr="00523436">
        <w:rPr>
          <w:rFonts w:cs="Calibri"/>
          <w:w w:val="0"/>
          <w:lang w:eastAsia="en-GB"/>
        </w:rPr>
        <w:t>.</w:t>
      </w:r>
    </w:p>
    <w:p w14:paraId="6509AB29" w14:textId="7CEBC68D" w:rsidR="004033AC" w:rsidRPr="00027111" w:rsidRDefault="004033AC" w:rsidP="00250285">
      <w:pPr>
        <w:pStyle w:val="Sch2Number"/>
        <w:rPr>
          <w:rFonts w:cs="Calibri"/>
          <w:w w:val="0"/>
          <w:lang w:eastAsia="en-GB"/>
        </w:rPr>
      </w:pPr>
      <w:r w:rsidRPr="00027111">
        <w:rPr>
          <w:rFonts w:cs="Calibri"/>
          <w:w w:val="0"/>
          <w:lang w:eastAsia="en-GB"/>
        </w:rPr>
        <w:t xml:space="preserve">Subject to the procurement exercise progressing successfully in accordance with </w:t>
      </w:r>
      <w:r w:rsidR="0063412E" w:rsidRPr="00027111">
        <w:rPr>
          <w:rFonts w:cs="Calibri"/>
          <w:w w:val="0"/>
          <w:lang w:eastAsia="en-GB"/>
        </w:rPr>
        <w:t>the Contracting Authority</w:t>
      </w:r>
      <w:r w:rsidRPr="00027111">
        <w:rPr>
          <w:rFonts w:cs="Calibri"/>
          <w:w w:val="0"/>
          <w:lang w:eastAsia="en-GB"/>
        </w:rPr>
        <w:t xml:space="preserve">'s indicative timetable set out in section </w:t>
      </w:r>
      <w:r w:rsidR="00C71AFD" w:rsidRPr="00027111">
        <w:rPr>
          <w:rFonts w:cs="Calibri"/>
        </w:rPr>
        <w:fldChar w:fldCharType="begin"/>
      </w:r>
      <w:r w:rsidR="00C71AFD" w:rsidRPr="00027111">
        <w:rPr>
          <w:rFonts w:cs="Calibri"/>
          <w:w w:val="0"/>
          <w:lang w:eastAsia="en-GB"/>
        </w:rPr>
        <w:instrText xml:space="preserve"> REF _Ref196210290 \r \h </w:instrText>
      </w:r>
      <w:r w:rsidR="00C71AFD" w:rsidRPr="00027111">
        <w:rPr>
          <w:rFonts w:cs="Calibri"/>
        </w:rPr>
      </w:r>
      <w:r w:rsidR="00C71AFD" w:rsidRPr="00027111">
        <w:rPr>
          <w:rFonts w:cs="Calibri"/>
        </w:rPr>
        <w:fldChar w:fldCharType="separate"/>
      </w:r>
      <w:r w:rsidR="008E0ADE" w:rsidRPr="00027111">
        <w:rPr>
          <w:rFonts w:cs="Calibri"/>
          <w:w w:val="0"/>
          <w:lang w:eastAsia="en-GB"/>
        </w:rPr>
        <w:t>B3</w:t>
      </w:r>
      <w:r w:rsidR="00C71AFD" w:rsidRPr="00027111">
        <w:rPr>
          <w:rFonts w:cs="Calibri"/>
        </w:rPr>
        <w:fldChar w:fldCharType="end"/>
      </w:r>
      <w:r w:rsidRPr="00027111">
        <w:rPr>
          <w:rFonts w:cs="Calibri"/>
        </w:rPr>
        <w:t xml:space="preserve"> </w:t>
      </w:r>
      <w:r w:rsidRPr="00027111">
        <w:rPr>
          <w:rFonts w:cs="Calibri"/>
          <w:w w:val="0"/>
          <w:lang w:eastAsia="en-GB"/>
        </w:rPr>
        <w:t xml:space="preserve">of this ITT it is anticipated that the </w:t>
      </w:r>
      <w:r w:rsidR="00250285" w:rsidRPr="00027111">
        <w:rPr>
          <w:rFonts w:cs="Calibri"/>
          <w:w w:val="0"/>
          <w:lang w:eastAsia="en-GB"/>
        </w:rPr>
        <w:t>Contract</w:t>
      </w:r>
      <w:r w:rsidRPr="00027111">
        <w:rPr>
          <w:rFonts w:cs="Calibri"/>
          <w:w w:val="0"/>
          <w:lang w:eastAsia="en-GB"/>
        </w:rPr>
        <w:t xml:space="preserve"> will become operational circa </w:t>
      </w:r>
      <w:r w:rsidR="00A61C13" w:rsidRPr="00A61C13">
        <w:rPr>
          <w:rFonts w:cs="Calibri"/>
        </w:rPr>
        <w:t>Friday 25</w:t>
      </w:r>
      <w:r w:rsidR="00A61C13" w:rsidRPr="00A61C13">
        <w:rPr>
          <w:rFonts w:cs="Calibri"/>
          <w:vertAlign w:val="superscript"/>
        </w:rPr>
        <w:t>th</w:t>
      </w:r>
      <w:r w:rsidR="00A61C13" w:rsidRPr="00A61C13">
        <w:rPr>
          <w:rFonts w:cs="Calibri"/>
        </w:rPr>
        <w:t xml:space="preserve"> July 2025</w:t>
      </w:r>
      <w:r w:rsidRPr="00A61C13">
        <w:rPr>
          <w:rFonts w:cs="Calibri"/>
          <w:w w:val="0"/>
          <w:lang w:eastAsia="en-GB"/>
        </w:rPr>
        <w:t>.</w:t>
      </w:r>
    </w:p>
    <w:p w14:paraId="1BC4BFD0" w14:textId="6996BDC5" w:rsidR="008C637A" w:rsidRPr="00027111" w:rsidRDefault="008C637A" w:rsidP="00250285">
      <w:pPr>
        <w:pStyle w:val="Sch1Heading"/>
      </w:pPr>
      <w:bookmarkStart w:id="206" w:name="_Toc195782189"/>
      <w:r w:rsidRPr="00027111">
        <w:t>Estimated Contract value</w:t>
      </w:r>
      <w:bookmarkEnd w:id="206"/>
    </w:p>
    <w:p w14:paraId="5793B49E" w14:textId="539F5014" w:rsidR="008C637A" w:rsidRPr="00027111" w:rsidRDefault="008C637A" w:rsidP="00250285">
      <w:pPr>
        <w:pStyle w:val="Sch2Number"/>
        <w:rPr>
          <w:rFonts w:cs="Calibri"/>
        </w:rPr>
      </w:pPr>
      <w:r w:rsidRPr="00027111">
        <w:rPr>
          <w:rFonts w:cs="Calibri"/>
        </w:rPr>
        <w:t xml:space="preserve">The estimated value of the Contract (being the maximum amount the Contracting Authority could expect to pay under the Contract, including the </w:t>
      </w:r>
      <w:r w:rsidRPr="00523436">
        <w:rPr>
          <w:rFonts w:cs="Calibri"/>
        </w:rPr>
        <w:t xml:space="preserve">value of </w:t>
      </w:r>
      <w:r w:rsidR="00523436">
        <w:rPr>
          <w:rFonts w:cs="Calibri"/>
        </w:rPr>
        <w:t>Works</w:t>
      </w:r>
      <w:r w:rsidRPr="00523436">
        <w:rPr>
          <w:rFonts w:cs="Calibri"/>
        </w:rPr>
        <w:t xml:space="preserve">, if any option to supply additional </w:t>
      </w:r>
      <w:r w:rsidR="005D7423">
        <w:rPr>
          <w:rFonts w:cs="Calibri"/>
        </w:rPr>
        <w:t>Works</w:t>
      </w:r>
      <w:r w:rsidRPr="00523436">
        <w:rPr>
          <w:rFonts w:cs="Calibri"/>
        </w:rPr>
        <w:t xml:space="preserve"> were exercised and/or if any option to extend or renew the term were exercised) is [£</w:t>
      </w:r>
      <w:r w:rsidR="00FB340B">
        <w:rPr>
          <w:rFonts w:cs="Calibri"/>
        </w:rPr>
        <w:t>9</w:t>
      </w:r>
      <w:r w:rsidR="00162E88">
        <w:rPr>
          <w:rFonts w:cs="Calibri"/>
        </w:rPr>
        <w:t>2</w:t>
      </w:r>
      <w:r w:rsidR="00FB340B">
        <w:rPr>
          <w:rFonts w:cs="Calibri"/>
        </w:rPr>
        <w:t>,000</w:t>
      </w:r>
      <w:r w:rsidRPr="00523436">
        <w:rPr>
          <w:rFonts w:cs="Calibri"/>
        </w:rPr>
        <w:t>] (inclusive of VAT).</w:t>
      </w:r>
      <w:r w:rsidR="005A69F5">
        <w:rPr>
          <w:rFonts w:cs="Calibri"/>
        </w:rPr>
        <w:t xml:space="preserve"> </w:t>
      </w:r>
    </w:p>
    <w:p w14:paraId="5884EBD6" w14:textId="77777777" w:rsidR="008C637A" w:rsidRPr="00027111" w:rsidRDefault="008C637A" w:rsidP="00250285">
      <w:pPr>
        <w:pStyle w:val="Sch2Number"/>
        <w:rPr>
          <w:rFonts w:cs="Calibri"/>
        </w:rPr>
      </w:pPr>
      <w:r w:rsidRPr="00027111">
        <w:rPr>
          <w:rFonts w:cs="Calibri"/>
        </w:rPr>
        <w:t xml:space="preserve">Details of current/anticipated expenditure or potential future spend are given in good faith as a guide to past purchasing and current planning to assist you in submitting your Tender. They should not be interpreted as an undertaking to purchase any goods or services to any </w:t>
      </w:r>
      <w:proofErr w:type="gramStart"/>
      <w:r w:rsidRPr="00027111">
        <w:rPr>
          <w:rFonts w:cs="Calibri"/>
        </w:rPr>
        <w:t>particular value</w:t>
      </w:r>
      <w:proofErr w:type="gramEnd"/>
      <w:r w:rsidRPr="00027111">
        <w:rPr>
          <w:rFonts w:cs="Calibri"/>
        </w:rPr>
        <w:t xml:space="preserve"> and do not form part of the Contract.</w:t>
      </w:r>
    </w:p>
    <w:p w14:paraId="4856BEBE" w14:textId="112990B0" w:rsidR="00FE2314" w:rsidRPr="00027111" w:rsidRDefault="00743A5B" w:rsidP="00250285">
      <w:pPr>
        <w:pStyle w:val="Sch1Heading"/>
        <w:rPr>
          <w:lang w:eastAsia="en-GB"/>
        </w:rPr>
      </w:pPr>
      <w:bookmarkStart w:id="207" w:name="_Toc195782191"/>
      <w:bookmarkStart w:id="208" w:name="_Toc195782192"/>
      <w:bookmarkEnd w:id="207"/>
      <w:r w:rsidRPr="00027111">
        <w:rPr>
          <w:lang w:eastAsia="en-GB"/>
        </w:rPr>
        <w:t>Contracting Authority</w:t>
      </w:r>
      <w:r w:rsidR="00FE2314" w:rsidRPr="00027111">
        <w:rPr>
          <w:lang w:eastAsia="en-GB"/>
        </w:rPr>
        <w:t>’S CONTACT DETAILS</w:t>
      </w:r>
      <w:bookmarkEnd w:id="208"/>
    </w:p>
    <w:p w14:paraId="42E06D51" w14:textId="7B38B321" w:rsidR="00FE2314" w:rsidRPr="00027111" w:rsidRDefault="00FE2314" w:rsidP="00250285">
      <w:pPr>
        <w:pStyle w:val="Sch2Number"/>
      </w:pPr>
      <w:r w:rsidRPr="00027111">
        <w:t xml:space="preserve">Unless stated otherwise in </w:t>
      </w:r>
      <w:r w:rsidR="00743A5B" w:rsidRPr="00027111">
        <w:t>this ITT</w:t>
      </w:r>
      <w:r w:rsidRPr="00027111">
        <w:t xml:space="preserve"> or in writing from the Contracting Authority, all communications from Tenderers (including their sub-contractors, consortium members, consultants, and advisers) during the period of this procurement exercise must be </w:t>
      </w:r>
      <w:r w:rsidR="004B2DE4" w:rsidRPr="00027111">
        <w:t>made through the Portal</w:t>
      </w:r>
      <w:r w:rsidRPr="00027111">
        <w:t>.</w:t>
      </w:r>
    </w:p>
    <w:p w14:paraId="36CEA4A7" w14:textId="77777777" w:rsidR="00FE2314" w:rsidRPr="00027111" w:rsidRDefault="00FE2314" w:rsidP="00250285">
      <w:pPr>
        <w:pStyle w:val="Sch2Number"/>
      </w:pPr>
      <w:r w:rsidRPr="00027111">
        <w:t>All communications should include the name, contact details and position of the person making the communication.</w:t>
      </w:r>
    </w:p>
    <w:p w14:paraId="308F678C" w14:textId="6A3302C8" w:rsidR="00FE2314" w:rsidRPr="00027111" w:rsidRDefault="00FE2314" w:rsidP="00250285">
      <w:pPr>
        <w:pStyle w:val="Sch2Number"/>
      </w:pPr>
      <w:r w:rsidRPr="00027111">
        <w:t xml:space="preserve">Other than the Procurement Officer(s) making responses through the </w:t>
      </w:r>
      <w:r w:rsidR="00743A5B" w:rsidRPr="00027111">
        <w:t>P</w:t>
      </w:r>
      <w:r w:rsidRPr="00027111">
        <w:t>ortal, no Contracting Authority employee or member of the Contracting Authority has the authority to give any information or make any representation (express or implied) in relation to this ITT or any other matter relating to the Contract.</w:t>
      </w:r>
    </w:p>
    <w:p w14:paraId="08842747" w14:textId="019BAE39" w:rsidR="00FE2314" w:rsidRPr="00027111" w:rsidRDefault="00FE2314" w:rsidP="00250285">
      <w:pPr>
        <w:pStyle w:val="Sch2Number"/>
      </w:pPr>
      <w:r w:rsidRPr="00027111">
        <w:t xml:space="preserve">The procuring officer for this Tender </w:t>
      </w:r>
      <w:r w:rsidR="000D49CB">
        <w:t>Iftekhar Hussain</w:t>
      </w:r>
      <w:r w:rsidRPr="00461CF5">
        <w:t>, Ardal Procurement.</w:t>
      </w:r>
    </w:p>
    <w:p w14:paraId="50E371DC" w14:textId="72C8CBA5" w:rsidR="00FE2314" w:rsidRPr="00027111" w:rsidRDefault="00FE2314" w:rsidP="00250285">
      <w:pPr>
        <w:pStyle w:val="Sch2Number"/>
      </w:pPr>
      <w:r w:rsidRPr="00027111">
        <w:t xml:space="preserve">All dialogue / correspondence during the tender process must be submitted via </w:t>
      </w:r>
      <w:r w:rsidR="00743A5B" w:rsidRPr="00027111">
        <w:t>the Portal</w:t>
      </w:r>
      <w:r w:rsidR="00C71AFD" w:rsidRPr="00027111">
        <w:t>.</w:t>
      </w:r>
    </w:p>
    <w:p w14:paraId="09CAF39B" w14:textId="54FF777B" w:rsidR="004033AC" w:rsidRPr="00027111" w:rsidRDefault="004033AC" w:rsidP="00250285">
      <w:pPr>
        <w:pStyle w:val="Sch1Heading"/>
      </w:pPr>
      <w:bookmarkStart w:id="209" w:name="_Toc195782193"/>
      <w:r w:rsidRPr="00027111">
        <w:t>Contract</w:t>
      </w:r>
      <w:r w:rsidR="00D46DA2" w:rsidRPr="00027111">
        <w:t xml:space="preserve"> </w:t>
      </w:r>
      <w:r w:rsidR="00DA099F" w:rsidRPr="00027111">
        <w:t>documents</w:t>
      </w:r>
      <w:bookmarkEnd w:id="209"/>
    </w:p>
    <w:p w14:paraId="5F4E8B61" w14:textId="77777777" w:rsidR="00DA099F" w:rsidRPr="00885BCA" w:rsidRDefault="00DA099F" w:rsidP="00DA099F">
      <w:pPr>
        <w:pStyle w:val="Sch2Number"/>
        <w:rPr>
          <w:rFonts w:cs="Calibri"/>
        </w:rPr>
      </w:pPr>
      <w:r w:rsidRPr="00885BCA">
        <w:rPr>
          <w:rFonts w:cs="Calibri"/>
        </w:rPr>
        <w:t>Any resulting Contract will consist of:</w:t>
      </w:r>
    </w:p>
    <w:p w14:paraId="46D2C05F" w14:textId="77777777" w:rsidR="0033374C" w:rsidRPr="00885BCA" w:rsidRDefault="00DA099F">
      <w:pPr>
        <w:pStyle w:val="Sch3Number"/>
      </w:pPr>
      <w:r w:rsidRPr="00885BCA">
        <w:t xml:space="preserve">the </w:t>
      </w:r>
      <w:r w:rsidR="0033374C" w:rsidRPr="00885BCA">
        <w:t>t</w:t>
      </w:r>
      <w:r w:rsidRPr="00885BCA">
        <w:t xml:space="preserve">erms and </w:t>
      </w:r>
      <w:proofErr w:type="gramStart"/>
      <w:r w:rsidR="0033374C" w:rsidRPr="00885BCA">
        <w:t>c</w:t>
      </w:r>
      <w:r w:rsidRPr="00885BCA">
        <w:t>onditions</w:t>
      </w:r>
      <w:r w:rsidR="0033374C" w:rsidRPr="00885BCA">
        <w:t>;</w:t>
      </w:r>
      <w:proofErr w:type="gramEnd"/>
    </w:p>
    <w:p w14:paraId="6800E639" w14:textId="77777777" w:rsidR="0033374C" w:rsidRPr="00885BCA" w:rsidRDefault="0033374C">
      <w:pPr>
        <w:pStyle w:val="Sch3Number"/>
      </w:pPr>
      <w:r w:rsidRPr="00885BCA">
        <w:t xml:space="preserve">the </w:t>
      </w:r>
      <w:proofErr w:type="gramStart"/>
      <w:r w:rsidRPr="00885BCA">
        <w:t>Specification;</w:t>
      </w:r>
      <w:proofErr w:type="gramEnd"/>
    </w:p>
    <w:p w14:paraId="383E5B46" w14:textId="246670CB" w:rsidR="00250285" w:rsidRPr="00885BCA" w:rsidRDefault="00250285" w:rsidP="00250285">
      <w:pPr>
        <w:pStyle w:val="Sch3Number"/>
      </w:pPr>
      <w:r w:rsidRPr="00885BCA">
        <w:t xml:space="preserve">the tender </w:t>
      </w:r>
      <w:proofErr w:type="gramStart"/>
      <w:r w:rsidRPr="00885BCA">
        <w:t>documents;</w:t>
      </w:r>
      <w:proofErr w:type="gramEnd"/>
    </w:p>
    <w:p w14:paraId="11EDDBF8" w14:textId="77777777" w:rsidR="0033374C" w:rsidRPr="00885BCA" w:rsidRDefault="0033374C">
      <w:pPr>
        <w:pStyle w:val="Sch3Number"/>
      </w:pPr>
      <w:r w:rsidRPr="00885BCA">
        <w:t>the successful Tenderer’s submission.</w:t>
      </w:r>
    </w:p>
    <w:p w14:paraId="44091082" w14:textId="7FC437AD" w:rsidR="00DA099F" w:rsidRPr="00885BCA" w:rsidRDefault="00DA099F" w:rsidP="00250285">
      <w:pPr>
        <w:pStyle w:val="Sch3Number"/>
        <w:numPr>
          <w:ilvl w:val="0"/>
          <w:numId w:val="0"/>
        </w:numPr>
        <w:ind w:left="851"/>
      </w:pPr>
      <w:r w:rsidRPr="00885BCA">
        <w:t>and will be subject to the laws of England and Wales.</w:t>
      </w:r>
    </w:p>
    <w:p w14:paraId="4DA796DE" w14:textId="45C04552" w:rsidR="00DA099F" w:rsidRPr="00885BCA" w:rsidRDefault="00DA099F" w:rsidP="00DA099F">
      <w:pPr>
        <w:pStyle w:val="Sch2Number"/>
        <w:rPr>
          <w:rFonts w:cs="Calibri"/>
        </w:rPr>
      </w:pPr>
      <w:r w:rsidRPr="00885BCA">
        <w:rPr>
          <w:rFonts w:cs="Calibri"/>
        </w:rPr>
        <w:lastRenderedPageBreak/>
        <w:t xml:space="preserve">Any contract award will be conditional on the contract being approved in accordance with the </w:t>
      </w:r>
      <w:r w:rsidR="0033374C" w:rsidRPr="00885BCA">
        <w:rPr>
          <w:rFonts w:cs="Calibri"/>
        </w:rPr>
        <w:t>C</w:t>
      </w:r>
      <w:r w:rsidRPr="00885BCA">
        <w:rPr>
          <w:rFonts w:cs="Calibri"/>
        </w:rPr>
        <w:t>ontracting Authority’s internal procedures and the Contracting Authority.</w:t>
      </w:r>
    </w:p>
    <w:p w14:paraId="5C3B44F7" w14:textId="5993168E" w:rsidR="00743A5B" w:rsidRPr="00027111" w:rsidRDefault="00743A5B" w:rsidP="00743A5B">
      <w:pPr>
        <w:pStyle w:val="Sch2Number"/>
        <w:rPr>
          <w:rFonts w:cs="Calibri"/>
        </w:rPr>
      </w:pPr>
      <w:r w:rsidRPr="00027111">
        <w:rPr>
          <w:rFonts w:cs="Calibri"/>
        </w:rPr>
        <w:t xml:space="preserve">The Contracting Authority will not </w:t>
      </w:r>
      <w:proofErr w:type="gramStart"/>
      <w:r w:rsidRPr="00027111">
        <w:rPr>
          <w:rFonts w:cs="Calibri"/>
        </w:rPr>
        <w:t>enter into</w:t>
      </w:r>
      <w:proofErr w:type="gramEnd"/>
      <w:r w:rsidRPr="00027111">
        <w:rPr>
          <w:rFonts w:cs="Calibri"/>
        </w:rPr>
        <w:t xml:space="preserve"> any negotiations regarding the terms and conditions of the Contract. </w:t>
      </w:r>
    </w:p>
    <w:p w14:paraId="7F29554B" w14:textId="119484F7" w:rsidR="00743A5B" w:rsidRPr="00027111" w:rsidRDefault="00743A5B" w:rsidP="00743A5B">
      <w:pPr>
        <w:pStyle w:val="Sch2Number"/>
      </w:pPr>
      <w:proofErr w:type="gramStart"/>
      <w:r w:rsidRPr="00027111">
        <w:t>In the event that</w:t>
      </w:r>
      <w:proofErr w:type="gramEnd"/>
      <w:r w:rsidRPr="00027111">
        <w:t xml:space="preserve"> a Tenderer has any concerns or queries in relation to the Contract, they are permitted to submit a </w:t>
      </w:r>
      <w:r w:rsidR="00250285" w:rsidRPr="00027111">
        <w:t xml:space="preserve">Tenderer </w:t>
      </w:r>
      <w:r w:rsidRPr="00027111">
        <w:t xml:space="preserve">Clarification in accordance with the provisions of this ITT by the deadline set out in </w:t>
      </w:r>
      <w:r w:rsidR="004B2DE4" w:rsidRPr="00027111">
        <w:fldChar w:fldCharType="begin"/>
      </w:r>
      <w:r w:rsidR="004B2DE4" w:rsidRPr="00027111">
        <w:instrText xml:space="preserve"> REF _Ref196213358 \r \h </w:instrText>
      </w:r>
      <w:r w:rsidR="004B2DE4" w:rsidRPr="00027111">
        <w:fldChar w:fldCharType="separate"/>
      </w:r>
      <w:r w:rsidR="008E0ADE" w:rsidRPr="00027111">
        <w:t>B3</w:t>
      </w:r>
      <w:r w:rsidR="004B2DE4" w:rsidRPr="00027111">
        <w:fldChar w:fldCharType="end"/>
      </w:r>
      <w:r w:rsidRPr="00027111">
        <w:t>. Following such clarification requests, the Contracting Authority</w:t>
      </w:r>
      <w:r w:rsidR="00250285" w:rsidRPr="00027111">
        <w:t xml:space="preserve"> </w:t>
      </w:r>
      <w:r w:rsidRPr="00027111">
        <w:t xml:space="preserve">may (at its entire discretion) decide to issue a clarification change to the Contract that will apply to all potential Tenderers. </w:t>
      </w:r>
    </w:p>
    <w:p w14:paraId="12C19C86" w14:textId="56A4C29D" w:rsidR="008C637A" w:rsidRPr="00027111" w:rsidRDefault="008C637A" w:rsidP="00250285">
      <w:pPr>
        <w:pStyle w:val="Sch1Heading"/>
      </w:pPr>
      <w:bookmarkStart w:id="210" w:name="_Toc195782194"/>
      <w:r w:rsidRPr="00027111">
        <w:t>Lots</w:t>
      </w:r>
      <w:bookmarkEnd w:id="210"/>
    </w:p>
    <w:p w14:paraId="545D9D24" w14:textId="48A00B46" w:rsidR="008C637A" w:rsidRPr="00CC2D27" w:rsidRDefault="008C637A" w:rsidP="00250285">
      <w:pPr>
        <w:pStyle w:val="Sch2Number"/>
        <w:rPr>
          <w:rFonts w:cs="Calibri"/>
        </w:rPr>
      </w:pPr>
      <w:r w:rsidRPr="00027111">
        <w:rPr>
          <w:rFonts w:cs="Calibri"/>
        </w:rPr>
        <w:t xml:space="preserve">This </w:t>
      </w:r>
      <w:r w:rsidRPr="00CC2D27">
        <w:rPr>
          <w:rFonts w:cs="Calibri"/>
        </w:rPr>
        <w:t xml:space="preserve">Procurement is not divided into lots.  </w:t>
      </w:r>
    </w:p>
    <w:p w14:paraId="67A0B59E" w14:textId="39283211" w:rsidR="008C637A" w:rsidRPr="00CC2D27" w:rsidRDefault="00CC2D27" w:rsidP="00250285">
      <w:pPr>
        <w:pStyle w:val="Sch2Number"/>
        <w:rPr>
          <w:rFonts w:cs="Calibri"/>
        </w:rPr>
      </w:pPr>
      <w:r w:rsidRPr="00CC2D27">
        <w:rPr>
          <w:rFonts w:cs="Calibri"/>
        </w:rPr>
        <w:t>This procurement has not been divided into lots as such division is not required for the successful execution of the contract. The procurement will be conducted through an open procedure, which ensures full competition and equal access for all interested suppliers. The nature and scope of the requirement are such that they are best managed under a single contract to ensure consistency, efficiency, and streamlined contract management.</w:t>
      </w:r>
    </w:p>
    <w:p w14:paraId="2FF849D3" w14:textId="5BE91128" w:rsidR="00F467E6" w:rsidRPr="00027111" w:rsidRDefault="00F467E6" w:rsidP="00250285">
      <w:pPr>
        <w:pStyle w:val="Sch1Heading"/>
      </w:pPr>
      <w:bookmarkStart w:id="211" w:name="_Toc195782195"/>
      <w:r w:rsidRPr="00027111">
        <w:t>Number of Successful Tenderers</w:t>
      </w:r>
      <w:bookmarkEnd w:id="211"/>
    </w:p>
    <w:p w14:paraId="6E5E6785" w14:textId="5734D7AD" w:rsidR="0033374C" w:rsidRPr="008A0AD6" w:rsidRDefault="00F467E6" w:rsidP="008425DE">
      <w:pPr>
        <w:pStyle w:val="Sch2Number"/>
        <w:rPr>
          <w:caps/>
        </w:rPr>
      </w:pPr>
      <w:r w:rsidRPr="008A0AD6">
        <w:rPr>
          <w:rFonts w:cs="Calibri"/>
        </w:rPr>
        <w:t>It is envisaged that a maximum of one nominated supplier will be appointed to deliver the Contract</w:t>
      </w:r>
      <w:bookmarkStart w:id="212" w:name="_Toc195782196"/>
      <w:r w:rsidR="008A0AD6" w:rsidRPr="008A0AD6">
        <w:rPr>
          <w:rFonts w:cs="Calibri"/>
        </w:rPr>
        <w:t>.</w:t>
      </w:r>
    </w:p>
    <w:p w14:paraId="172B5344" w14:textId="77777777" w:rsidR="004033AC" w:rsidRPr="00027111" w:rsidRDefault="004033AC" w:rsidP="00250285">
      <w:pPr>
        <w:pStyle w:val="Sch1Heading"/>
        <w:rPr>
          <w:w w:val="0"/>
          <w:lang w:eastAsia="en-GB"/>
        </w:rPr>
      </w:pPr>
      <w:bookmarkStart w:id="213" w:name="_Toc195782197"/>
      <w:bookmarkEnd w:id="212"/>
      <w:r w:rsidRPr="00027111">
        <w:rPr>
          <w:w w:val="0"/>
          <w:lang w:eastAsia="en-GB"/>
        </w:rPr>
        <w:t>Contract performance Notices and Contract Termination Notices</w:t>
      </w:r>
      <w:bookmarkEnd w:id="213"/>
    </w:p>
    <w:p w14:paraId="7426045C" w14:textId="7C0FEA3D" w:rsidR="004033AC" w:rsidRPr="00027111" w:rsidRDefault="004033AC" w:rsidP="00250285">
      <w:pPr>
        <w:pStyle w:val="Sch2Number"/>
        <w:rPr>
          <w:rFonts w:cs="Calibri"/>
          <w:lang w:eastAsia="en-GB"/>
        </w:rPr>
      </w:pPr>
      <w:r w:rsidRPr="00027111">
        <w:rPr>
          <w:rFonts w:cs="Calibri"/>
          <w:lang w:eastAsia="en-GB"/>
        </w:rPr>
        <w:t xml:space="preserve">Pursuant to section 71 of the Act, </w:t>
      </w:r>
      <w:r w:rsidR="0063412E" w:rsidRPr="00027111">
        <w:rPr>
          <w:rFonts w:cs="Calibri"/>
          <w:lang w:eastAsia="en-GB"/>
        </w:rPr>
        <w:t>the Contracting Authority</w:t>
      </w:r>
      <w:r w:rsidRPr="00027111">
        <w:rPr>
          <w:rFonts w:cs="Calibri"/>
          <w:lang w:eastAsia="en-GB"/>
        </w:rPr>
        <w:t xml:space="preserve"> are required to publish a Contract Performance Notice on the CDP within 30 days of any of the following occurring:</w:t>
      </w:r>
    </w:p>
    <w:p w14:paraId="71822126" w14:textId="2F84A051" w:rsidR="004033AC" w:rsidRPr="00027111" w:rsidRDefault="004033AC" w:rsidP="00250285">
      <w:pPr>
        <w:pStyle w:val="Sch3Number"/>
        <w:rPr>
          <w:lang w:eastAsia="en-GB"/>
        </w:rPr>
      </w:pPr>
      <w:r w:rsidRPr="00027111">
        <w:rPr>
          <w:lang w:eastAsia="en-GB"/>
        </w:rPr>
        <w:t xml:space="preserve">the successful </w:t>
      </w:r>
      <w:r w:rsidR="00F467E6" w:rsidRPr="00027111">
        <w:rPr>
          <w:lang w:eastAsia="en-GB"/>
        </w:rPr>
        <w:t>Tenderer</w:t>
      </w:r>
      <w:r w:rsidRPr="00027111">
        <w:rPr>
          <w:lang w:eastAsia="en-GB"/>
        </w:rPr>
        <w:t xml:space="preserve"> has breached the contract and the breach results in termination (or partial termination) of the Contract, the award of damages or a settlement agreement between the successful </w:t>
      </w:r>
      <w:r w:rsidR="00F467E6" w:rsidRPr="00027111">
        <w:rPr>
          <w:lang w:eastAsia="en-GB"/>
        </w:rPr>
        <w:t>Tenderer</w:t>
      </w:r>
      <w:r w:rsidRPr="00027111">
        <w:rPr>
          <w:lang w:eastAsia="en-GB"/>
        </w:rPr>
        <w:t xml:space="preserve"> and </w:t>
      </w:r>
      <w:r w:rsidR="0063412E" w:rsidRPr="00027111">
        <w:rPr>
          <w:lang w:eastAsia="en-GB"/>
        </w:rPr>
        <w:t xml:space="preserve">the Contracting </w:t>
      </w:r>
      <w:proofErr w:type="gramStart"/>
      <w:r w:rsidR="0063412E" w:rsidRPr="00027111">
        <w:rPr>
          <w:lang w:eastAsia="en-GB"/>
        </w:rPr>
        <w:t>Authority</w:t>
      </w:r>
      <w:r w:rsidRPr="00027111">
        <w:rPr>
          <w:lang w:eastAsia="en-GB"/>
        </w:rPr>
        <w:t>;</w:t>
      </w:r>
      <w:proofErr w:type="gramEnd"/>
    </w:p>
    <w:p w14:paraId="283EA604" w14:textId="47EF6B2A" w:rsidR="004033AC" w:rsidRPr="00027111" w:rsidRDefault="0063412E" w:rsidP="00250285">
      <w:pPr>
        <w:pStyle w:val="Sch3Number"/>
        <w:rPr>
          <w:lang w:eastAsia="en-GB"/>
        </w:rPr>
      </w:pPr>
      <w:r w:rsidRPr="00027111">
        <w:rPr>
          <w:lang w:eastAsia="en-GB"/>
        </w:rPr>
        <w:t>the Contracting Authority</w:t>
      </w:r>
      <w:r w:rsidR="004033AC" w:rsidRPr="00027111">
        <w:rPr>
          <w:lang w:eastAsia="en-GB"/>
        </w:rPr>
        <w:t xml:space="preserve"> considers that the successful </w:t>
      </w:r>
      <w:r w:rsidR="00F467E6" w:rsidRPr="00027111">
        <w:rPr>
          <w:lang w:eastAsia="en-GB"/>
        </w:rPr>
        <w:t>Tenderer</w:t>
      </w:r>
      <w:r w:rsidR="004033AC" w:rsidRPr="00027111">
        <w:rPr>
          <w:lang w:eastAsia="en-GB"/>
        </w:rPr>
        <w:t xml:space="preserve"> is not performing the Contract to </w:t>
      </w:r>
      <w:r w:rsidRPr="00027111">
        <w:rPr>
          <w:lang w:eastAsia="en-GB"/>
        </w:rPr>
        <w:t>the Contracting Authority</w:t>
      </w:r>
      <w:r w:rsidR="004033AC" w:rsidRPr="00027111">
        <w:rPr>
          <w:lang w:eastAsia="en-GB"/>
        </w:rPr>
        <w:t xml:space="preserve">’s satisfaction, the successful </w:t>
      </w:r>
      <w:r w:rsidR="00F467E6" w:rsidRPr="00027111">
        <w:rPr>
          <w:lang w:eastAsia="en-GB"/>
        </w:rPr>
        <w:t>Tenderer</w:t>
      </w:r>
      <w:r w:rsidR="004033AC" w:rsidRPr="00027111">
        <w:rPr>
          <w:lang w:eastAsia="en-GB"/>
        </w:rPr>
        <w:t xml:space="preserve"> has been given proper opportunity to improve performance and has failed to do so.</w:t>
      </w:r>
    </w:p>
    <w:p w14:paraId="0673C0FF" w14:textId="7664353B" w:rsidR="004033AC" w:rsidRPr="00027111" w:rsidRDefault="004033AC" w:rsidP="00250285">
      <w:pPr>
        <w:pStyle w:val="Sch2Number"/>
        <w:rPr>
          <w:rFonts w:cs="Calibri"/>
          <w:lang w:eastAsia="en-GB"/>
        </w:rPr>
      </w:pPr>
      <w:r w:rsidRPr="00027111">
        <w:rPr>
          <w:rFonts w:cs="Calibri"/>
          <w:lang w:eastAsia="en-GB"/>
        </w:rPr>
        <w:t xml:space="preserve">Such notice must include details of the successful </w:t>
      </w:r>
      <w:r w:rsidR="00F467E6" w:rsidRPr="00027111">
        <w:rPr>
          <w:rFonts w:cs="Calibri"/>
          <w:lang w:eastAsia="en-GB"/>
        </w:rPr>
        <w:t>Tenderer</w:t>
      </w:r>
      <w:r w:rsidRPr="00027111">
        <w:rPr>
          <w:rFonts w:cs="Calibri"/>
          <w:lang w:eastAsia="en-GB"/>
        </w:rPr>
        <w:t xml:space="preserve">, details of the breach or poor performance, the consequences of any breach (including the </w:t>
      </w:r>
      <w:proofErr w:type="gramStart"/>
      <w:r w:rsidRPr="00027111">
        <w:rPr>
          <w:rFonts w:cs="Calibri"/>
          <w:lang w:eastAsia="en-GB"/>
        </w:rPr>
        <w:t>amount</w:t>
      </w:r>
      <w:proofErr w:type="gramEnd"/>
      <w:r w:rsidRPr="00027111">
        <w:rPr>
          <w:rFonts w:cs="Calibri"/>
          <w:lang w:eastAsia="en-GB"/>
        </w:rPr>
        <w:t xml:space="preserve"> of damages or other monies paid).</w:t>
      </w:r>
    </w:p>
    <w:p w14:paraId="21BFAC70" w14:textId="5ABC41E8" w:rsidR="004033AC" w:rsidRPr="00027111" w:rsidRDefault="004033AC" w:rsidP="00250285">
      <w:pPr>
        <w:pStyle w:val="Sch2Number"/>
        <w:rPr>
          <w:rFonts w:cs="Calibri"/>
          <w:lang w:eastAsia="en-GB"/>
        </w:rPr>
      </w:pPr>
      <w:r w:rsidRPr="00027111">
        <w:rPr>
          <w:rFonts w:cs="Calibri"/>
          <w:lang w:eastAsia="en-GB"/>
        </w:rPr>
        <w:t xml:space="preserve">Pursuant to section 80 of the Act, within 30 days of the Contract terminating (whether through discharge, expiry, termination, recission or being set aside), </w:t>
      </w:r>
      <w:r w:rsidR="0063412E" w:rsidRPr="00027111">
        <w:rPr>
          <w:rFonts w:cs="Calibri"/>
          <w:lang w:eastAsia="en-GB"/>
        </w:rPr>
        <w:t>the Contracting Authority</w:t>
      </w:r>
      <w:r w:rsidRPr="00027111">
        <w:rPr>
          <w:rFonts w:cs="Calibri"/>
          <w:lang w:eastAsia="en-GB"/>
        </w:rPr>
        <w:t xml:space="preserve"> must publish a Contract Termination Notice (which shall include, amongst other things, reasons for terminating the Contract, the  date on which it is terminated, the estimated value of the Contract, details of award of damages or settlement agreement).</w:t>
      </w:r>
    </w:p>
    <w:p w14:paraId="3CE6C06C" w14:textId="1E6DF5AE" w:rsidR="004033AC" w:rsidRPr="00027111" w:rsidRDefault="004033AC" w:rsidP="00250285">
      <w:pPr>
        <w:pStyle w:val="Sch1Heading"/>
      </w:pPr>
      <w:bookmarkStart w:id="214" w:name="_Toc195782198"/>
      <w:r w:rsidRPr="00027111">
        <w:lastRenderedPageBreak/>
        <w:t>TUPE</w:t>
      </w:r>
      <w:bookmarkEnd w:id="214"/>
      <w:r w:rsidR="00A46DCD">
        <w:t xml:space="preserve"> – Not applicable in this tender exercise</w:t>
      </w:r>
    </w:p>
    <w:p w14:paraId="5AC0672C" w14:textId="5D52EE5F" w:rsidR="004033AC" w:rsidRPr="00027111" w:rsidRDefault="004033AC" w:rsidP="00250285">
      <w:pPr>
        <w:pStyle w:val="Sch1Heading"/>
      </w:pPr>
      <w:bookmarkStart w:id="215" w:name="_Toc195782199"/>
      <w:r w:rsidRPr="00027111">
        <w:t>Variant</w:t>
      </w:r>
      <w:r w:rsidR="00250285" w:rsidRPr="00027111">
        <w:t xml:space="preserve"> </w:t>
      </w:r>
      <w:r w:rsidRPr="00027111">
        <w:t>tenders</w:t>
      </w:r>
      <w:bookmarkEnd w:id="215"/>
    </w:p>
    <w:p w14:paraId="6850DCB3" w14:textId="7212DB7F" w:rsidR="00743A5B" w:rsidRPr="006A06D0" w:rsidRDefault="00743A5B" w:rsidP="00743A5B">
      <w:pPr>
        <w:pStyle w:val="Sch2Number"/>
      </w:pPr>
      <w:r w:rsidRPr="006A06D0">
        <w:t xml:space="preserve">The Contracting Authority will not accept variant Tenders. </w:t>
      </w:r>
    </w:p>
    <w:p w14:paraId="012FB9C4" w14:textId="617FCAE6" w:rsidR="00743A5B" w:rsidRPr="006A06D0" w:rsidRDefault="00743A5B" w:rsidP="00743A5B">
      <w:pPr>
        <w:pStyle w:val="Sch2Number"/>
      </w:pPr>
      <w:r w:rsidRPr="006A06D0">
        <w:t xml:space="preserve">Only one Tender can be permitted by each Tenderer. </w:t>
      </w:r>
      <w:proofErr w:type="gramStart"/>
      <w:r w:rsidRPr="006A06D0">
        <w:t>In the event that</w:t>
      </w:r>
      <w:proofErr w:type="gramEnd"/>
      <w:r w:rsidRPr="006A06D0">
        <w:t xml:space="preserve"> more than one Tender is submitted by a Tenderer, the submission with the latest time of submission will be evaluated and the other(s) will be disregarded. </w:t>
      </w:r>
    </w:p>
    <w:p w14:paraId="59FFDC8D" w14:textId="0F02FD16" w:rsidR="004033AC" w:rsidRPr="00027111" w:rsidRDefault="004033AC" w:rsidP="00250285">
      <w:pPr>
        <w:pStyle w:val="Sch2Number"/>
        <w:numPr>
          <w:ilvl w:val="0"/>
          <w:numId w:val="0"/>
        </w:numPr>
        <w:ind w:left="851"/>
        <w:rPr>
          <w:highlight w:val="yellow"/>
        </w:rPr>
      </w:pPr>
    </w:p>
    <w:p w14:paraId="34A6FBE0" w14:textId="4B0CC990" w:rsidR="003D3E71" w:rsidRPr="00027111" w:rsidRDefault="003D3E71" w:rsidP="003D3E71">
      <w:pPr>
        <w:pStyle w:val="Schedule"/>
      </w:pPr>
      <w:r w:rsidRPr="00027111">
        <w:lastRenderedPageBreak/>
        <w:br/>
      </w:r>
      <w:bookmarkStart w:id="216" w:name="_Toc197419838"/>
      <w:r w:rsidR="0063412E" w:rsidRPr="00027111">
        <w:t>Disclaimer, confidentiality and related matters</w:t>
      </w:r>
      <w:bookmarkEnd w:id="216"/>
    </w:p>
    <w:p w14:paraId="474A41CD" w14:textId="4E953A53" w:rsidR="00DF3CAF" w:rsidRPr="00027111" w:rsidRDefault="00743A5B" w:rsidP="00250285">
      <w:pPr>
        <w:pStyle w:val="Sch1Heading"/>
      </w:pPr>
      <w:r w:rsidRPr="00027111">
        <w:t>Provision of ITT</w:t>
      </w:r>
    </w:p>
    <w:p w14:paraId="1B9029A4" w14:textId="77777777" w:rsidR="00743A5B" w:rsidRPr="00027111" w:rsidRDefault="008C637A" w:rsidP="0033374C">
      <w:pPr>
        <w:pStyle w:val="Sch2Number"/>
      </w:pPr>
      <w:r w:rsidRPr="00027111">
        <w:t xml:space="preserve">By receiving this ITT, the </w:t>
      </w:r>
      <w:r w:rsidR="00F467E6" w:rsidRPr="00027111">
        <w:t>Tenderer</w:t>
      </w:r>
      <w:r w:rsidRPr="00027111">
        <w:t xml:space="preserve"> agrees to keep confidential the information contained in the documents or made available in connection with any further enquiries.  </w:t>
      </w:r>
    </w:p>
    <w:p w14:paraId="6BDD90CC" w14:textId="77777777" w:rsidR="00743A5B" w:rsidRPr="00027111" w:rsidRDefault="00F467E6" w:rsidP="0033374C">
      <w:pPr>
        <w:pStyle w:val="Sch2Number"/>
      </w:pPr>
      <w:r w:rsidRPr="00027111">
        <w:t>Tenderer</w:t>
      </w:r>
      <w:r w:rsidR="008C637A" w:rsidRPr="00027111">
        <w:t xml:space="preserve">s should not disclose the fact that they have expressed an interest to tender for the Requirement or propose to submit a Tender to any other parties other than on a strictly confidential basis to those parties whom they need to consult for the purposes of preparing the Tenders. </w:t>
      </w:r>
    </w:p>
    <w:p w14:paraId="20CFCE3B" w14:textId="602A83DB" w:rsidR="004B797B" w:rsidRPr="00027111" w:rsidRDefault="008C637A" w:rsidP="00250285">
      <w:pPr>
        <w:pStyle w:val="Sch2Number"/>
      </w:pPr>
      <w:r w:rsidRPr="00027111">
        <w:t xml:space="preserve">The ITT may be made available to the employees and professional advisors directly involved in the appraisal of such information and for </w:t>
      </w:r>
      <w:r w:rsidR="00C302E8" w:rsidRPr="00027111">
        <w:t xml:space="preserve">preparing a </w:t>
      </w:r>
      <w:r w:rsidRPr="00027111">
        <w:t>T</w:t>
      </w:r>
      <w:r w:rsidR="00C302E8" w:rsidRPr="00027111">
        <w:t>ender and for no other purpose.</w:t>
      </w:r>
    </w:p>
    <w:p w14:paraId="4BCE1A79" w14:textId="77777777" w:rsidR="00743A5B" w:rsidRPr="00027111" w:rsidRDefault="00743A5B" w:rsidP="00743A5B">
      <w:pPr>
        <w:pStyle w:val="Sch1Heading"/>
        <w:rPr>
          <w:lang w:eastAsia="en-GB"/>
        </w:rPr>
      </w:pPr>
      <w:bookmarkStart w:id="217" w:name="_Toc195782298"/>
      <w:bookmarkStart w:id="218" w:name="_Toc195782201"/>
      <w:r w:rsidRPr="00027111">
        <w:rPr>
          <w:lang w:eastAsia="en-GB"/>
        </w:rPr>
        <w:t>DISCLAIMER</w:t>
      </w:r>
      <w:bookmarkEnd w:id="217"/>
    </w:p>
    <w:p w14:paraId="3CDA6435" w14:textId="77777777" w:rsidR="00743A5B" w:rsidRPr="00027111" w:rsidRDefault="00743A5B" w:rsidP="00743A5B">
      <w:pPr>
        <w:pStyle w:val="Sch2Number"/>
      </w:pPr>
      <w:r w:rsidRPr="00027111">
        <w:t xml:space="preserve">While the information contained in this Tender is believed to be correct at the time of issue, neither the Contracting Authority, nor its advisors will accept any liability for its accuracy, adequacy or completeness, nor will any express or implied warranty be given. </w:t>
      </w:r>
    </w:p>
    <w:p w14:paraId="21430D56" w14:textId="77777777" w:rsidR="00743A5B" w:rsidRPr="00027111" w:rsidRDefault="00743A5B" w:rsidP="00743A5B">
      <w:pPr>
        <w:pStyle w:val="Sch2Number"/>
      </w:pPr>
      <w:r w:rsidRPr="00027111">
        <w:t>This exclusion extends to liability in relation to any statement, opinion or conclusion contained in or any omission from, this Tender (including its appendices) and in respect of any other written or oral communication transmitted (or otherwise made available) to any Tenderer. This exclusion does not extend to any fraudulent misrepresentation made by or on behalf of the Contracting Authority.</w:t>
      </w:r>
    </w:p>
    <w:p w14:paraId="24636C0B" w14:textId="77777777" w:rsidR="00743A5B" w:rsidRPr="00027111" w:rsidRDefault="00743A5B" w:rsidP="00743A5B">
      <w:pPr>
        <w:pStyle w:val="Sch2Number"/>
      </w:pPr>
      <w:r w:rsidRPr="00027111">
        <w:t xml:space="preserve">If a Tenderer proposes to </w:t>
      </w:r>
      <w:proofErr w:type="gramStart"/>
      <w:r w:rsidRPr="00027111">
        <w:t>enter into</w:t>
      </w:r>
      <w:proofErr w:type="gramEnd"/>
      <w:r w:rsidRPr="00027111">
        <w:t xml:space="preserve"> a Contract with the Contracting Authority, it must rely on the terms and conditions set out in the Contract(s) (as and when finally executed), subject to the limitations and restrictions specified in it. The Tenderer should make their own investigations and their own independent assessment of the Contracting Authority and its requirements for the works and should seek their own professional financial and legal advice.</w:t>
      </w:r>
    </w:p>
    <w:p w14:paraId="1534A6A2" w14:textId="77777777" w:rsidR="00743A5B" w:rsidRPr="00027111" w:rsidRDefault="00743A5B" w:rsidP="00743A5B">
      <w:pPr>
        <w:pStyle w:val="Sch2Number"/>
      </w:pPr>
      <w:r w:rsidRPr="00027111">
        <w:t xml:space="preserve">Neither the issue of this Tender, nor any of the information presented in it, should be regarded as a commitment or representation on the part of the Contracting Authority (or any other person) to </w:t>
      </w:r>
      <w:proofErr w:type="gramStart"/>
      <w:r w:rsidRPr="00027111">
        <w:t>enter into</w:t>
      </w:r>
      <w:proofErr w:type="gramEnd"/>
      <w:r w:rsidRPr="00027111">
        <w:t xml:space="preserve"> a contractual arrangement.</w:t>
      </w:r>
    </w:p>
    <w:p w14:paraId="1FE95704" w14:textId="77777777" w:rsidR="00743A5B" w:rsidRPr="00027111" w:rsidRDefault="00743A5B" w:rsidP="00743A5B">
      <w:pPr>
        <w:pStyle w:val="Sch2Number"/>
      </w:pPr>
      <w:r w:rsidRPr="00027111">
        <w:t>Tenderers are responsible for ensuring that no conflicts of interest exist between the Tenderer and its advisers, and the Contracting Authority and its advisors. Any Tenderer who fails to comply with this requirement may be disqualified from the procurement at the discretion of the Contracting Authority.</w:t>
      </w:r>
    </w:p>
    <w:p w14:paraId="55BBF6D7" w14:textId="5D756D6A" w:rsidR="00743A5B" w:rsidRPr="00027111" w:rsidRDefault="00743A5B" w:rsidP="00743A5B">
      <w:pPr>
        <w:pStyle w:val="Sch2Number"/>
      </w:pPr>
      <w:r w:rsidRPr="00027111">
        <w:t>The Contracting Authority will not be liable for any bid costs, expenditure, work or effort incurred by a Tenderer in proceeding with or participating in this procurement, including if the procurement process</w:t>
      </w:r>
      <w:r w:rsidR="00BF0645">
        <w:t>.</w:t>
      </w:r>
    </w:p>
    <w:p w14:paraId="26F96D66" w14:textId="77777777" w:rsidR="00743A5B" w:rsidRPr="00027111" w:rsidRDefault="00743A5B" w:rsidP="00743A5B">
      <w:pPr>
        <w:pStyle w:val="Sch2Number"/>
      </w:pPr>
      <w:r w:rsidRPr="00027111">
        <w:t>For the avoidance of all doubt the Contracting Authority reserves the right not to proceed with any proposals made in response to this Tender.</w:t>
      </w:r>
    </w:p>
    <w:p w14:paraId="36886D2A" w14:textId="5527D2E0" w:rsidR="00DF3CAF" w:rsidRPr="00027111" w:rsidRDefault="00DF3CAF" w:rsidP="00250285">
      <w:pPr>
        <w:pStyle w:val="Sch1Heading"/>
      </w:pPr>
      <w:r w:rsidRPr="00027111">
        <w:lastRenderedPageBreak/>
        <w:t>Copyright</w:t>
      </w:r>
      <w:bookmarkEnd w:id="218"/>
    </w:p>
    <w:p w14:paraId="6C13BAB0" w14:textId="7E3C5EE7" w:rsidR="00C302E8" w:rsidRPr="00027111" w:rsidRDefault="00C302E8" w:rsidP="00250285">
      <w:pPr>
        <w:pStyle w:val="Sch2Number"/>
      </w:pPr>
      <w:r w:rsidRPr="00027111">
        <w:t xml:space="preserve">The contents of this ITT and of any other documentation sent to you in respect of this tender process are provided on the basis that they remain the property of the </w:t>
      </w:r>
      <w:r w:rsidR="008F37E8" w:rsidRPr="00027111">
        <w:t>Contracting Authority</w:t>
      </w:r>
      <w:r w:rsidRPr="00027111">
        <w:t xml:space="preserve"> and will be treated as confidential.</w:t>
      </w:r>
      <w:r w:rsidR="00250285" w:rsidRPr="00027111">
        <w:t xml:space="preserve"> </w:t>
      </w:r>
      <w:r w:rsidR="00F467E6" w:rsidRPr="00027111">
        <w:rPr>
          <w:w w:val="0"/>
          <w:lang w:eastAsia="en-GB"/>
        </w:rPr>
        <w:t xml:space="preserve">The ITT shall not, either in whole or part, be copied, reproduced, distributed or otherwise made available to any other party in any circumstances without prior written consent of </w:t>
      </w:r>
      <w:r w:rsidR="0063412E" w:rsidRPr="00027111">
        <w:rPr>
          <w:w w:val="0"/>
          <w:lang w:eastAsia="en-GB"/>
        </w:rPr>
        <w:t>the Contracting Authority</w:t>
      </w:r>
      <w:r w:rsidR="00F467E6" w:rsidRPr="00027111">
        <w:rPr>
          <w:w w:val="0"/>
          <w:lang w:eastAsia="en-GB"/>
        </w:rPr>
        <w:t xml:space="preserve">, nor may it be used for any other purpose than that for which it is intended. </w:t>
      </w:r>
      <w:r w:rsidRPr="00027111">
        <w:t>If you are unable or unwilling to comply with this requirement you are required to destroy this ITT and all associated documents immediately and not to retain any electronic or paper copies.</w:t>
      </w:r>
    </w:p>
    <w:p w14:paraId="354F9D52" w14:textId="04F847DF" w:rsidR="00DF3CAF" w:rsidRPr="00027111" w:rsidRDefault="00DF3CAF" w:rsidP="00250285">
      <w:pPr>
        <w:pStyle w:val="Sch1Heading"/>
      </w:pPr>
      <w:bookmarkStart w:id="219" w:name="_Toc195782202"/>
      <w:r w:rsidRPr="00027111">
        <w:t>Publicity</w:t>
      </w:r>
      <w:bookmarkEnd w:id="219"/>
    </w:p>
    <w:p w14:paraId="4BEDD524" w14:textId="64088127" w:rsidR="00C302E8" w:rsidRPr="00027111" w:rsidRDefault="00C302E8" w:rsidP="00250285">
      <w:pPr>
        <w:pStyle w:val="Sch2Number"/>
      </w:pPr>
      <w:r w:rsidRPr="00027111">
        <w:t xml:space="preserve">No Tenderer will undertake any publicity activities with any part of the media in relation to the Contract or this ITT process without the prior written agreement of the </w:t>
      </w:r>
      <w:r w:rsidR="008F37E8" w:rsidRPr="00027111">
        <w:t>Contracting Authority</w:t>
      </w:r>
      <w:r w:rsidRPr="00027111">
        <w:t>, including agreement on the format and content of any publicity.</w:t>
      </w:r>
    </w:p>
    <w:p w14:paraId="1D25C7B9" w14:textId="39D86902" w:rsidR="00DF3CAF" w:rsidRPr="00027111" w:rsidRDefault="00DF3CAF" w:rsidP="00250285">
      <w:pPr>
        <w:pStyle w:val="Sch1Heading"/>
        <w:rPr>
          <w:w w:val="0"/>
          <w:lang w:eastAsia="en-GB"/>
        </w:rPr>
      </w:pPr>
      <w:bookmarkStart w:id="220" w:name="_Toc195782203"/>
      <w:r w:rsidRPr="00027111">
        <w:rPr>
          <w:w w:val="0"/>
          <w:lang w:eastAsia="en-GB"/>
        </w:rPr>
        <w:t>No representation,</w:t>
      </w:r>
      <w:r w:rsidR="00250285" w:rsidRPr="00027111">
        <w:rPr>
          <w:w w:val="0"/>
          <w:lang w:eastAsia="en-GB"/>
        </w:rPr>
        <w:t xml:space="preserve"> </w:t>
      </w:r>
      <w:r w:rsidRPr="00027111">
        <w:rPr>
          <w:w w:val="0"/>
          <w:lang w:eastAsia="en-GB"/>
        </w:rPr>
        <w:t>warranty or liability</w:t>
      </w:r>
      <w:bookmarkEnd w:id="220"/>
    </w:p>
    <w:p w14:paraId="237C0A70" w14:textId="3D16F09A" w:rsidR="00F467E6" w:rsidRPr="00027111" w:rsidRDefault="00C302E8" w:rsidP="00250285">
      <w:pPr>
        <w:pStyle w:val="Sch2Number"/>
        <w:rPr>
          <w:w w:val="0"/>
          <w:lang w:eastAsia="en-GB"/>
        </w:rPr>
      </w:pPr>
      <w:r w:rsidRPr="00027111">
        <w:t xml:space="preserve">This ITT is made available in good faith. </w:t>
      </w:r>
      <w:r w:rsidR="00250285" w:rsidRPr="00027111">
        <w:rPr>
          <w:w w:val="0"/>
          <w:lang w:eastAsia="en-GB"/>
        </w:rPr>
        <w:t>The</w:t>
      </w:r>
      <w:r w:rsidR="0063412E" w:rsidRPr="00027111">
        <w:rPr>
          <w:w w:val="0"/>
          <w:lang w:eastAsia="en-GB"/>
        </w:rPr>
        <w:t xml:space="preserve"> Contracting Authority</w:t>
      </w:r>
      <w:r w:rsidR="00F467E6" w:rsidRPr="00027111">
        <w:rPr>
          <w:w w:val="0"/>
          <w:lang w:eastAsia="en-GB"/>
        </w:rPr>
        <w:t xml:space="preserve"> has taken reasonable care to ensure that the information in this ITT is accurate in all material respects. </w:t>
      </w:r>
      <w:proofErr w:type="gramStart"/>
      <w:r w:rsidR="00F467E6" w:rsidRPr="00027111">
        <w:rPr>
          <w:w w:val="0"/>
          <w:lang w:eastAsia="en-GB"/>
        </w:rPr>
        <w:t>However</w:t>
      </w:r>
      <w:proofErr w:type="gramEnd"/>
      <w:r w:rsidR="00F467E6" w:rsidRPr="00027111">
        <w:rPr>
          <w:w w:val="0"/>
          <w:lang w:eastAsia="en-GB"/>
        </w:rPr>
        <w:t xml:space="preserve"> neither </w:t>
      </w:r>
      <w:r w:rsidR="0063412E" w:rsidRPr="00027111">
        <w:rPr>
          <w:w w:val="0"/>
          <w:lang w:eastAsia="en-GB"/>
        </w:rPr>
        <w:t>the Contracting Authority</w:t>
      </w:r>
      <w:r w:rsidR="00F467E6" w:rsidRPr="00027111">
        <w:rPr>
          <w:w w:val="0"/>
          <w:lang w:eastAsia="en-GB"/>
        </w:rPr>
        <w:t>, its technical, financial or legal advisors nor any other advisor (or the directors, officers, members, partners, employees, staff, agents or advisors of any person):</w:t>
      </w:r>
    </w:p>
    <w:p w14:paraId="68A93B29" w14:textId="503F7047" w:rsidR="00F467E6" w:rsidRPr="00027111" w:rsidRDefault="00F467E6" w:rsidP="00250285">
      <w:pPr>
        <w:pStyle w:val="Sch3Number"/>
        <w:rPr>
          <w:w w:val="0"/>
          <w:lang w:eastAsia="en-GB"/>
        </w:rPr>
      </w:pPr>
      <w:r w:rsidRPr="00027111">
        <w:rPr>
          <w:w w:val="0"/>
          <w:lang w:eastAsia="en-GB"/>
        </w:rPr>
        <w:t xml:space="preserve">makes any representation or warranty (express or implied) as to the accuracy, reasonableness or completeness of the ITT.  Any persons considering </w:t>
      </w:r>
      <w:proofErr w:type="gramStart"/>
      <w:r w:rsidRPr="00027111">
        <w:rPr>
          <w:w w:val="0"/>
          <w:lang w:eastAsia="en-GB"/>
        </w:rPr>
        <w:t>making a decision</w:t>
      </w:r>
      <w:proofErr w:type="gramEnd"/>
      <w:r w:rsidRPr="00027111">
        <w:rPr>
          <w:w w:val="0"/>
          <w:lang w:eastAsia="en-GB"/>
        </w:rPr>
        <w:t xml:space="preserve"> to submit a Tender and/or </w:t>
      </w:r>
      <w:proofErr w:type="gramStart"/>
      <w:r w:rsidRPr="00027111">
        <w:rPr>
          <w:w w:val="0"/>
          <w:lang w:eastAsia="en-GB"/>
        </w:rPr>
        <w:t>enter into</w:t>
      </w:r>
      <w:proofErr w:type="gramEnd"/>
      <w:r w:rsidRPr="00027111">
        <w:rPr>
          <w:w w:val="0"/>
          <w:lang w:eastAsia="en-GB"/>
        </w:rPr>
        <w:t xml:space="preserve"> contractual relationships with </w:t>
      </w:r>
      <w:r w:rsidR="0063412E" w:rsidRPr="00027111">
        <w:rPr>
          <w:w w:val="0"/>
          <w:lang w:eastAsia="en-GB"/>
        </w:rPr>
        <w:t>the Contracting Authority</w:t>
      </w:r>
      <w:r w:rsidRPr="00027111">
        <w:rPr>
          <w:w w:val="0"/>
          <w:lang w:eastAsia="en-GB"/>
        </w:rPr>
        <w:t xml:space="preserve"> following receipt of the ITT should make their own investigations and their own independent assessment of </w:t>
      </w:r>
      <w:r w:rsidR="0063412E" w:rsidRPr="00027111">
        <w:rPr>
          <w:w w:val="0"/>
          <w:lang w:eastAsia="en-GB"/>
        </w:rPr>
        <w:t>the Contracting Authority</w:t>
      </w:r>
      <w:r w:rsidRPr="00027111">
        <w:rPr>
          <w:w w:val="0"/>
          <w:lang w:eastAsia="en-GB"/>
        </w:rPr>
        <w:t xml:space="preserve"> and the Requirement and should seek their own professional technical, financial and legal </w:t>
      </w:r>
      <w:proofErr w:type="gramStart"/>
      <w:r w:rsidRPr="00027111">
        <w:rPr>
          <w:w w:val="0"/>
          <w:lang w:eastAsia="en-GB"/>
        </w:rPr>
        <w:t>advice;</w:t>
      </w:r>
      <w:proofErr w:type="gramEnd"/>
    </w:p>
    <w:p w14:paraId="3F4F70E2" w14:textId="37445C54" w:rsidR="00F467E6" w:rsidRPr="00027111" w:rsidRDefault="00F467E6" w:rsidP="00250285">
      <w:pPr>
        <w:pStyle w:val="Sch3Number"/>
        <w:rPr>
          <w:w w:val="0"/>
          <w:lang w:eastAsia="en-GB"/>
        </w:rPr>
      </w:pPr>
      <w:r w:rsidRPr="00027111">
        <w:rPr>
          <w:w w:val="0"/>
          <w:lang w:eastAsia="en-GB"/>
        </w:rPr>
        <w:t>accepts any responsibility for the information contained in this ITT or for its fairness, accuracy or completeness.</w:t>
      </w:r>
      <w:r w:rsidR="00250285" w:rsidRPr="00027111">
        <w:rPr>
          <w:w w:val="0"/>
          <w:lang w:eastAsia="en-GB"/>
        </w:rPr>
        <w:t xml:space="preserve"> </w:t>
      </w:r>
      <w:r w:rsidRPr="00027111">
        <w:rPr>
          <w:w w:val="0"/>
          <w:lang w:eastAsia="en-GB"/>
        </w:rPr>
        <w:t xml:space="preserve">Nor shall any of them be liable for any loss or damage (other than in respect of fraudulent misrepresentation) arising </w:t>
      </w:r>
      <w:proofErr w:type="gramStart"/>
      <w:r w:rsidRPr="00027111">
        <w:rPr>
          <w:w w:val="0"/>
          <w:lang w:eastAsia="en-GB"/>
        </w:rPr>
        <w:t>as a result of</w:t>
      </w:r>
      <w:proofErr w:type="gramEnd"/>
      <w:r w:rsidRPr="00027111">
        <w:rPr>
          <w:w w:val="0"/>
          <w:lang w:eastAsia="en-GB"/>
        </w:rPr>
        <w:t xml:space="preserve"> reliance on such information or any subsequent communication.</w:t>
      </w:r>
      <w:r w:rsidR="00250285" w:rsidRPr="00027111">
        <w:rPr>
          <w:w w:val="0"/>
          <w:lang w:eastAsia="en-GB"/>
        </w:rPr>
        <w:t xml:space="preserve"> </w:t>
      </w:r>
      <w:r w:rsidRPr="00027111">
        <w:rPr>
          <w:w w:val="0"/>
          <w:lang w:eastAsia="en-GB"/>
        </w:rPr>
        <w:t xml:space="preserve">Only the express terms of any written contract/s relating to the subject matter of this ITT, as and when it is executed, shall have any contractual effect in connection with the matters to which it </w:t>
      </w:r>
      <w:proofErr w:type="gramStart"/>
      <w:r w:rsidRPr="00027111">
        <w:rPr>
          <w:w w:val="0"/>
          <w:lang w:eastAsia="en-GB"/>
        </w:rPr>
        <w:t>relates;</w:t>
      </w:r>
      <w:proofErr w:type="gramEnd"/>
      <w:r w:rsidRPr="00027111">
        <w:rPr>
          <w:w w:val="0"/>
          <w:lang w:eastAsia="en-GB"/>
        </w:rPr>
        <w:t xml:space="preserve"> </w:t>
      </w:r>
    </w:p>
    <w:p w14:paraId="65AA5189" w14:textId="4329A99C" w:rsidR="00F467E6" w:rsidRPr="00027111" w:rsidRDefault="00F467E6" w:rsidP="00250285">
      <w:pPr>
        <w:pStyle w:val="Sch3Number"/>
        <w:rPr>
          <w:w w:val="0"/>
          <w:lang w:eastAsia="en-GB"/>
        </w:rPr>
      </w:pPr>
      <w:r w:rsidRPr="00027111">
        <w:rPr>
          <w:w w:val="0"/>
          <w:lang w:eastAsia="en-GB"/>
        </w:rPr>
        <w:t xml:space="preserve">will be liable for any costs incurred by a </w:t>
      </w:r>
      <w:r w:rsidR="00EF2F8F" w:rsidRPr="00027111">
        <w:rPr>
          <w:w w:val="0"/>
          <w:lang w:eastAsia="en-GB"/>
        </w:rPr>
        <w:t>Tenderer</w:t>
      </w:r>
      <w:r w:rsidRPr="00027111">
        <w:rPr>
          <w:w w:val="0"/>
          <w:lang w:eastAsia="en-GB"/>
        </w:rPr>
        <w:t xml:space="preserve"> responding to the ITT, whether incurred by them directly or their advisors or sub-contractors including (but not limited to) the development and submission of Tenders and attendance at any meetings or interviews thereafter.</w:t>
      </w:r>
    </w:p>
    <w:p w14:paraId="742897CF" w14:textId="58529F28" w:rsidR="00F467E6" w:rsidRPr="00027111" w:rsidRDefault="00F467E6" w:rsidP="00250285">
      <w:pPr>
        <w:pStyle w:val="Sch2Number"/>
        <w:rPr>
          <w:w w:val="0"/>
          <w:lang w:eastAsia="en-GB"/>
        </w:rPr>
      </w:pPr>
      <w:r w:rsidRPr="00027111">
        <w:rPr>
          <w:w w:val="0"/>
          <w:lang w:eastAsia="en-GB"/>
        </w:rPr>
        <w:t xml:space="preserve">The publication of this ITT in no way commits </w:t>
      </w:r>
      <w:r w:rsidR="0063412E" w:rsidRPr="00027111">
        <w:rPr>
          <w:w w:val="0"/>
          <w:lang w:eastAsia="en-GB"/>
        </w:rPr>
        <w:t>the Contracting Authority</w:t>
      </w:r>
      <w:r w:rsidRPr="00027111">
        <w:rPr>
          <w:w w:val="0"/>
          <w:lang w:eastAsia="en-GB"/>
        </w:rPr>
        <w:t xml:space="preserve"> to award any contract pursuant to any procurement process.</w:t>
      </w:r>
    </w:p>
    <w:p w14:paraId="345C1BEF" w14:textId="7C36BBA6" w:rsidR="00DF3CAF" w:rsidRPr="00027111" w:rsidRDefault="00DF3CAF" w:rsidP="00250285">
      <w:pPr>
        <w:pStyle w:val="Sch1Heading"/>
      </w:pPr>
      <w:bookmarkStart w:id="221" w:name="_Toc195782204"/>
      <w:bookmarkStart w:id="222" w:name="_Toc195781688"/>
      <w:bookmarkStart w:id="223" w:name="_Toc195782205"/>
      <w:bookmarkStart w:id="224" w:name="_Toc195781689"/>
      <w:bookmarkStart w:id="225" w:name="_Toc195782206"/>
      <w:bookmarkStart w:id="226" w:name="_Toc195782207"/>
      <w:bookmarkEnd w:id="221"/>
      <w:bookmarkEnd w:id="222"/>
      <w:bookmarkEnd w:id="223"/>
      <w:bookmarkEnd w:id="224"/>
      <w:bookmarkEnd w:id="225"/>
      <w:r w:rsidRPr="00027111">
        <w:t>General</w:t>
      </w:r>
      <w:bookmarkEnd w:id="226"/>
    </w:p>
    <w:p w14:paraId="47D62B74" w14:textId="64C5A972" w:rsidR="00C302E8" w:rsidRPr="00027111" w:rsidRDefault="00C302E8" w:rsidP="0063412E">
      <w:pPr>
        <w:pStyle w:val="Sch2Number"/>
      </w:pPr>
      <w:r w:rsidRPr="00027111">
        <w:t xml:space="preserve">Tenderers should read these instructions carefully before completing the Tender documentation. Failure to comply with these requirements for completion and submission of the Tender </w:t>
      </w:r>
      <w:r w:rsidR="00250285" w:rsidRPr="00027111">
        <w:t>r</w:t>
      </w:r>
      <w:r w:rsidRPr="00027111">
        <w:t xml:space="preserve">esponse may result in the rejection of the Tender. Tenderers are advised therefore to acquaint themselves </w:t>
      </w:r>
      <w:r w:rsidRPr="00027111">
        <w:lastRenderedPageBreak/>
        <w:t xml:space="preserve">fully with the extent and nature of the goods, services or works. These instructions constitute the </w:t>
      </w:r>
      <w:r w:rsidR="00250285" w:rsidRPr="00027111">
        <w:t>"</w:t>
      </w:r>
      <w:r w:rsidRPr="00027111">
        <w:t>Conditions of Tender</w:t>
      </w:r>
      <w:r w:rsidR="00250285" w:rsidRPr="00027111">
        <w:t>"</w:t>
      </w:r>
      <w:r w:rsidRPr="00027111">
        <w:t>. Participation in the tender process automatically signals that the Tenderer accepts these Conditions of Tender.</w:t>
      </w:r>
    </w:p>
    <w:p w14:paraId="3401054C" w14:textId="6D32C746" w:rsidR="0063412E" w:rsidRPr="00027111" w:rsidRDefault="0063412E" w:rsidP="0063412E">
      <w:pPr>
        <w:pStyle w:val="Sch2Number"/>
        <w:rPr>
          <w:w w:val="0"/>
          <w:lang w:eastAsia="en-GB"/>
        </w:rPr>
      </w:pPr>
      <w:r w:rsidRPr="00027111">
        <w:rPr>
          <w:w w:val="0"/>
          <w:lang w:eastAsia="en-GB"/>
        </w:rPr>
        <w:t xml:space="preserve">The Contracting Authority requires adherence to all instructions and conditions within this ITT from each of the </w:t>
      </w:r>
      <w:r w:rsidR="00EF2F8F" w:rsidRPr="00027111">
        <w:rPr>
          <w:w w:val="0"/>
          <w:lang w:eastAsia="en-GB"/>
        </w:rPr>
        <w:t>Tenderer</w:t>
      </w:r>
      <w:r w:rsidRPr="00027111">
        <w:rPr>
          <w:w w:val="0"/>
          <w:lang w:eastAsia="en-GB"/>
        </w:rPr>
        <w:t xml:space="preserve">s and the participation in the tender process by each </w:t>
      </w:r>
      <w:r w:rsidR="00EF2F8F" w:rsidRPr="00027111">
        <w:rPr>
          <w:w w:val="0"/>
          <w:lang w:eastAsia="en-GB"/>
        </w:rPr>
        <w:t>Tenderer</w:t>
      </w:r>
      <w:r w:rsidRPr="00027111">
        <w:rPr>
          <w:w w:val="0"/>
          <w:lang w:eastAsia="en-GB"/>
        </w:rPr>
        <w:t xml:space="preserve"> shall be construed as unqualified acceptance of such obligations by and on behalf of that </w:t>
      </w:r>
      <w:r w:rsidR="00EF2F8F" w:rsidRPr="00027111">
        <w:rPr>
          <w:w w:val="0"/>
          <w:lang w:eastAsia="en-GB"/>
        </w:rPr>
        <w:t>Tenderer</w:t>
      </w:r>
      <w:r w:rsidRPr="00027111">
        <w:rPr>
          <w:w w:val="0"/>
          <w:lang w:eastAsia="en-GB"/>
        </w:rPr>
        <w:t>.</w:t>
      </w:r>
    </w:p>
    <w:p w14:paraId="7E4DD7FB" w14:textId="281E914F" w:rsidR="00C302E8" w:rsidRPr="00027111" w:rsidRDefault="00C302E8">
      <w:pPr>
        <w:pStyle w:val="Sch2Number"/>
      </w:pPr>
      <w:r w:rsidRPr="00027111">
        <w:t xml:space="preserve">The </w:t>
      </w:r>
      <w:r w:rsidR="008F37E8" w:rsidRPr="00027111">
        <w:t>Contracting Authority</w:t>
      </w:r>
      <w:r w:rsidRPr="00027111">
        <w:t xml:space="preserve"> reserves the right to </w:t>
      </w:r>
      <w:r w:rsidR="00743A5B" w:rsidRPr="00027111">
        <w:t xml:space="preserve">abandon </w:t>
      </w:r>
      <w:r w:rsidRPr="00027111">
        <w:t>the tender process at any point. The</w:t>
      </w:r>
      <w:r w:rsidR="00D800EF" w:rsidRPr="00027111">
        <w:t xml:space="preserve"> </w:t>
      </w:r>
      <w:r w:rsidR="008F37E8" w:rsidRPr="00027111">
        <w:t>Contracting Authority</w:t>
      </w:r>
      <w:r w:rsidRPr="00027111">
        <w:t xml:space="preserve"> is not liable for any costs resulting from any cancellation of this tender process nor for any other costs incurred by those tendering for this Contract.</w:t>
      </w:r>
    </w:p>
    <w:p w14:paraId="1BC23085" w14:textId="5E7FE644" w:rsidR="00743A5B" w:rsidRPr="00027111" w:rsidRDefault="00743A5B" w:rsidP="00743A5B">
      <w:pPr>
        <w:pStyle w:val="Sch2Number"/>
        <w:rPr>
          <w:w w:val="0"/>
          <w:lang w:eastAsia="en-GB"/>
        </w:rPr>
      </w:pPr>
      <w:r w:rsidRPr="00027111">
        <w:rPr>
          <w:w w:val="0"/>
          <w:lang w:eastAsia="en-GB"/>
        </w:rPr>
        <w:t xml:space="preserve">By issuing this ITT or taking any steps in relation to this Procurement, the Contracting Authority is not committed to any </w:t>
      </w:r>
      <w:proofErr w:type="gramStart"/>
      <w:r w:rsidRPr="00027111">
        <w:rPr>
          <w:w w:val="0"/>
          <w:lang w:eastAsia="en-GB"/>
        </w:rPr>
        <w:t>particular course</w:t>
      </w:r>
      <w:proofErr w:type="gramEnd"/>
      <w:r w:rsidRPr="00027111">
        <w:rPr>
          <w:w w:val="0"/>
          <w:lang w:eastAsia="en-GB"/>
        </w:rPr>
        <w:t xml:space="preserve"> of action.</w:t>
      </w:r>
    </w:p>
    <w:p w14:paraId="03CC1099" w14:textId="5460AE31" w:rsidR="00743A5B" w:rsidRPr="00027111" w:rsidRDefault="00743A5B" w:rsidP="00743A5B">
      <w:pPr>
        <w:pStyle w:val="Sch2Number"/>
        <w:rPr>
          <w:w w:val="0"/>
          <w:lang w:eastAsia="en-GB"/>
        </w:rPr>
      </w:pPr>
      <w:r w:rsidRPr="00027111">
        <w:rPr>
          <w:w w:val="0"/>
          <w:lang w:eastAsia="en-GB"/>
        </w:rPr>
        <w:t>The Contracting Authority reserves the right to:</w:t>
      </w:r>
    </w:p>
    <w:p w14:paraId="46A56C7D" w14:textId="77777777" w:rsidR="00743A5B" w:rsidRPr="00027111" w:rsidRDefault="00743A5B" w:rsidP="00743A5B">
      <w:pPr>
        <w:pStyle w:val="Sch3Number"/>
        <w:rPr>
          <w:w w:val="0"/>
          <w:lang w:eastAsia="en-GB"/>
        </w:rPr>
      </w:pPr>
      <w:r w:rsidRPr="00027111">
        <w:rPr>
          <w:w w:val="0"/>
          <w:lang w:eastAsia="en-GB"/>
        </w:rPr>
        <w:t xml:space="preserve">waive the requirements of this </w:t>
      </w:r>
      <w:proofErr w:type="gramStart"/>
      <w:r w:rsidRPr="00027111">
        <w:rPr>
          <w:w w:val="0"/>
          <w:lang w:eastAsia="en-GB"/>
        </w:rPr>
        <w:t>ITT;</w:t>
      </w:r>
      <w:proofErr w:type="gramEnd"/>
    </w:p>
    <w:p w14:paraId="533FC602" w14:textId="020BE1ED" w:rsidR="00743A5B" w:rsidRPr="00027111" w:rsidRDefault="00743A5B" w:rsidP="00743A5B">
      <w:pPr>
        <w:pStyle w:val="Sch3Number"/>
        <w:rPr>
          <w:w w:val="0"/>
          <w:lang w:eastAsia="en-GB"/>
        </w:rPr>
      </w:pPr>
      <w:r w:rsidRPr="00027111">
        <w:rPr>
          <w:w w:val="0"/>
          <w:lang w:eastAsia="en-GB"/>
        </w:rPr>
        <w:t xml:space="preserve">disqualify any Tenderer that does not submit a compliant Tender response in accordance with the instructions in this </w:t>
      </w:r>
      <w:proofErr w:type="gramStart"/>
      <w:r w:rsidRPr="00027111">
        <w:rPr>
          <w:w w:val="0"/>
          <w:lang w:eastAsia="en-GB"/>
        </w:rPr>
        <w:t>ITT;</w:t>
      </w:r>
      <w:proofErr w:type="gramEnd"/>
    </w:p>
    <w:p w14:paraId="509C2952" w14:textId="77777777" w:rsidR="00743A5B" w:rsidRPr="00027111" w:rsidRDefault="00743A5B" w:rsidP="00743A5B">
      <w:pPr>
        <w:pStyle w:val="Sch3Number"/>
        <w:rPr>
          <w:w w:val="0"/>
          <w:lang w:eastAsia="en-GB"/>
        </w:rPr>
      </w:pPr>
      <w:r w:rsidRPr="00027111">
        <w:rPr>
          <w:w w:val="0"/>
          <w:lang w:eastAsia="en-GB"/>
        </w:rPr>
        <w:t xml:space="preserve">withdraw this ITT at any time, or to re-invite Tender responses on the same or any alternative </w:t>
      </w:r>
      <w:proofErr w:type="gramStart"/>
      <w:r w:rsidRPr="00027111">
        <w:rPr>
          <w:w w:val="0"/>
          <w:lang w:eastAsia="en-GB"/>
        </w:rPr>
        <w:t>basis;</w:t>
      </w:r>
      <w:proofErr w:type="gramEnd"/>
      <w:r w:rsidRPr="00027111">
        <w:rPr>
          <w:w w:val="0"/>
          <w:lang w:eastAsia="en-GB"/>
        </w:rPr>
        <w:t xml:space="preserve"> </w:t>
      </w:r>
    </w:p>
    <w:p w14:paraId="11EA0C87" w14:textId="77777777" w:rsidR="00743A5B" w:rsidRPr="00027111" w:rsidRDefault="00743A5B" w:rsidP="00743A5B">
      <w:pPr>
        <w:pStyle w:val="Sch3Number"/>
        <w:rPr>
          <w:w w:val="0"/>
          <w:lang w:eastAsia="en-GB"/>
        </w:rPr>
      </w:pPr>
      <w:r w:rsidRPr="00027111">
        <w:rPr>
          <w:w w:val="0"/>
          <w:lang w:eastAsia="en-GB"/>
        </w:rPr>
        <w:t xml:space="preserve">choose not to award any contract </w:t>
      </w:r>
      <w:proofErr w:type="gramStart"/>
      <w:r w:rsidRPr="00027111">
        <w:rPr>
          <w:w w:val="0"/>
          <w:lang w:eastAsia="en-GB"/>
        </w:rPr>
        <w:t>as a result of</w:t>
      </w:r>
      <w:proofErr w:type="gramEnd"/>
      <w:r w:rsidRPr="00027111">
        <w:rPr>
          <w:w w:val="0"/>
          <w:lang w:eastAsia="en-GB"/>
        </w:rPr>
        <w:t xml:space="preserve"> the current procurement process; and</w:t>
      </w:r>
    </w:p>
    <w:p w14:paraId="5AEF536F" w14:textId="77777777" w:rsidR="00743A5B" w:rsidRPr="00027111" w:rsidRDefault="00743A5B" w:rsidP="00743A5B">
      <w:pPr>
        <w:pStyle w:val="Sch3Number"/>
        <w:rPr>
          <w:w w:val="0"/>
          <w:lang w:eastAsia="en-GB"/>
        </w:rPr>
      </w:pPr>
      <w:r w:rsidRPr="00027111">
        <w:rPr>
          <w:w w:val="0"/>
          <w:lang w:eastAsia="en-GB"/>
        </w:rPr>
        <w:t>make whatever changes it sees fit to the timetable, structure or content of the procurement process, depending on approvals processes or for any other reason.</w:t>
      </w:r>
    </w:p>
    <w:p w14:paraId="0B63A608" w14:textId="5C57B38A" w:rsidR="00C302E8" w:rsidRPr="00027111" w:rsidRDefault="00C302E8" w:rsidP="00250285">
      <w:pPr>
        <w:pStyle w:val="Sch2Number"/>
      </w:pPr>
      <w:r w:rsidRPr="00027111">
        <w:t xml:space="preserve">The Tenderers are deemed to understand fully the processes that the </w:t>
      </w:r>
      <w:r w:rsidR="008F37E8" w:rsidRPr="00027111">
        <w:t>Contracting Authority</w:t>
      </w:r>
      <w:r w:rsidRPr="00027111">
        <w:t xml:space="preserve"> is required to follow under relevant legislation, particularly in relation to </w:t>
      </w:r>
      <w:r w:rsidR="00743A5B" w:rsidRPr="00027111">
        <w:t>t</w:t>
      </w:r>
      <w:r w:rsidR="00F52407" w:rsidRPr="00027111">
        <w:t xml:space="preserve">he </w:t>
      </w:r>
      <w:r w:rsidR="004561AC" w:rsidRPr="00027111">
        <w:t>Procurement Act 2023, The Procurement</w:t>
      </w:r>
      <w:r w:rsidR="00E72591" w:rsidRPr="00027111">
        <w:t xml:space="preserve"> (Wales)</w:t>
      </w:r>
      <w:r w:rsidR="004561AC" w:rsidRPr="00027111">
        <w:t xml:space="preserve"> </w:t>
      </w:r>
      <w:r w:rsidR="00F43BBF" w:rsidRPr="00027111">
        <w:t>Regulations 2024</w:t>
      </w:r>
      <w:r w:rsidR="00ED5135" w:rsidRPr="00027111">
        <w:t xml:space="preserve"> as well as</w:t>
      </w:r>
      <w:r w:rsidR="00743A5B" w:rsidRPr="00027111">
        <w:t xml:space="preserve"> the Contracting Authority’s own</w:t>
      </w:r>
      <w:r w:rsidR="00ED5135" w:rsidRPr="00027111">
        <w:t xml:space="preserve"> Contract </w:t>
      </w:r>
      <w:r w:rsidR="00F43BBF" w:rsidRPr="00027111">
        <w:t>Procedure Rules</w:t>
      </w:r>
      <w:r w:rsidR="00E72591" w:rsidRPr="00027111">
        <w:t xml:space="preserve"> </w:t>
      </w:r>
      <w:r w:rsidR="00ED5135" w:rsidRPr="00027111">
        <w:t>(CPR’s)</w:t>
      </w:r>
      <w:r w:rsidRPr="00027111">
        <w:t>.</w:t>
      </w:r>
    </w:p>
    <w:p w14:paraId="08E53F7A" w14:textId="16FF64CA" w:rsidR="00C302E8" w:rsidRPr="00027111" w:rsidRDefault="00C302E8" w:rsidP="00250285">
      <w:pPr>
        <w:pStyle w:val="Sch2Number"/>
        <w:rPr>
          <w:rFonts w:cs="Calibri"/>
        </w:rPr>
      </w:pPr>
      <w:r w:rsidRPr="00027111">
        <w:rPr>
          <w:rFonts w:cs="Calibri"/>
        </w:rPr>
        <w:t xml:space="preserve">Further details of the </w:t>
      </w:r>
      <w:r w:rsidR="008F37E8" w:rsidRPr="00027111">
        <w:rPr>
          <w:rFonts w:cs="Calibri"/>
        </w:rPr>
        <w:t>Contracting Authority</w:t>
      </w:r>
      <w:r w:rsidR="00D726E1" w:rsidRPr="00027111">
        <w:rPr>
          <w:rFonts w:cs="Calibri"/>
        </w:rPr>
        <w:t>’s</w:t>
      </w:r>
      <w:r w:rsidRPr="00027111">
        <w:rPr>
          <w:rFonts w:cs="Calibri"/>
        </w:rPr>
        <w:t xml:space="preserve"> needs under the Contract and other relevant information are provided in </w:t>
      </w:r>
      <w:r w:rsidR="004F724D" w:rsidRPr="004F724D">
        <w:rPr>
          <w:rFonts w:cs="Calibri"/>
          <w:b/>
          <w:bCs/>
        </w:rPr>
        <w:fldChar w:fldCharType="begin"/>
      </w:r>
      <w:r w:rsidR="004F724D" w:rsidRPr="004F724D">
        <w:rPr>
          <w:rFonts w:cs="Calibri"/>
          <w:b/>
          <w:bCs/>
        </w:rPr>
        <w:instrText xml:space="preserve"> REF _Ref195782541 \w \h </w:instrText>
      </w:r>
      <w:r w:rsidR="004F724D">
        <w:rPr>
          <w:rFonts w:cs="Calibri"/>
          <w:b/>
          <w:bCs/>
        </w:rPr>
        <w:instrText xml:space="preserve"> \* MERGEFORMAT </w:instrText>
      </w:r>
      <w:r w:rsidR="004F724D" w:rsidRPr="004F724D">
        <w:rPr>
          <w:rFonts w:cs="Calibri"/>
          <w:b/>
          <w:bCs/>
        </w:rPr>
      </w:r>
      <w:r w:rsidR="004F724D" w:rsidRPr="004F724D">
        <w:rPr>
          <w:rFonts w:cs="Calibri"/>
          <w:b/>
          <w:bCs/>
        </w:rPr>
        <w:fldChar w:fldCharType="separate"/>
      </w:r>
      <w:r w:rsidR="004F724D" w:rsidRPr="004F724D">
        <w:rPr>
          <w:rFonts w:cs="Calibri"/>
          <w:b/>
          <w:bCs/>
        </w:rPr>
        <w:t>Section F</w:t>
      </w:r>
      <w:r w:rsidR="004F724D" w:rsidRPr="004F724D">
        <w:rPr>
          <w:rFonts w:cs="Calibri"/>
          <w:b/>
          <w:bCs/>
        </w:rPr>
        <w:fldChar w:fldCharType="end"/>
      </w:r>
      <w:r w:rsidR="004F724D">
        <w:rPr>
          <w:rFonts w:cs="Calibri"/>
        </w:rPr>
        <w:t xml:space="preserve"> </w:t>
      </w:r>
      <w:r w:rsidR="005E2415" w:rsidRPr="00027111">
        <w:rPr>
          <w:rFonts w:cs="Calibri"/>
        </w:rPr>
        <w:t>(</w:t>
      </w:r>
      <w:r w:rsidR="0063412E" w:rsidRPr="00027111">
        <w:rPr>
          <w:rFonts w:cs="Calibri"/>
        </w:rPr>
        <w:fldChar w:fldCharType="begin"/>
      </w:r>
      <w:r w:rsidR="0063412E" w:rsidRPr="00027111">
        <w:rPr>
          <w:rFonts w:cs="Calibri"/>
        </w:rPr>
        <w:instrText xml:space="preserve"> REF _Ref195782541 \h </w:instrText>
      </w:r>
      <w:r w:rsidR="0063412E" w:rsidRPr="00027111">
        <w:rPr>
          <w:rFonts w:cs="Calibri"/>
        </w:rPr>
      </w:r>
      <w:r w:rsidR="0063412E" w:rsidRPr="00027111">
        <w:rPr>
          <w:rFonts w:cs="Calibri"/>
        </w:rPr>
        <w:fldChar w:fldCharType="separate"/>
      </w:r>
      <w:r w:rsidR="008E0ADE" w:rsidRPr="00027111">
        <w:rPr>
          <w:rFonts w:cs="Calibri"/>
          <w:lang w:eastAsia="en-GB"/>
        </w:rPr>
        <w:t>Terms and conditions</w:t>
      </w:r>
      <w:r w:rsidR="0063412E" w:rsidRPr="00027111">
        <w:rPr>
          <w:rFonts w:cs="Calibri"/>
        </w:rPr>
        <w:fldChar w:fldCharType="end"/>
      </w:r>
      <w:r w:rsidR="005E2415" w:rsidRPr="00027111">
        <w:rPr>
          <w:rFonts w:cs="Calibri"/>
        </w:rPr>
        <w:t>)</w:t>
      </w:r>
      <w:r w:rsidRPr="00027111">
        <w:rPr>
          <w:rFonts w:cs="Calibri"/>
        </w:rPr>
        <w:t xml:space="preserve"> and</w:t>
      </w:r>
      <w:r w:rsidR="004F724D">
        <w:rPr>
          <w:rFonts w:cs="Calibri"/>
        </w:rPr>
        <w:t xml:space="preserve"> </w:t>
      </w:r>
      <w:r w:rsidR="004F724D" w:rsidRPr="004F724D">
        <w:rPr>
          <w:rFonts w:cs="Calibri"/>
          <w:b/>
          <w:bCs/>
        </w:rPr>
        <w:fldChar w:fldCharType="begin"/>
      </w:r>
      <w:r w:rsidR="004F724D" w:rsidRPr="004F724D">
        <w:rPr>
          <w:rFonts w:cs="Calibri"/>
          <w:b/>
          <w:bCs/>
        </w:rPr>
        <w:instrText xml:space="preserve"> REF _Ref195782542 \w \h </w:instrText>
      </w:r>
      <w:r w:rsidR="004F724D">
        <w:rPr>
          <w:rFonts w:cs="Calibri"/>
          <w:b/>
          <w:bCs/>
        </w:rPr>
        <w:instrText xml:space="preserve"> \* MERGEFORMAT </w:instrText>
      </w:r>
      <w:r w:rsidR="004F724D" w:rsidRPr="004F724D">
        <w:rPr>
          <w:rFonts w:cs="Calibri"/>
          <w:b/>
          <w:bCs/>
        </w:rPr>
      </w:r>
      <w:r w:rsidR="004F724D" w:rsidRPr="004F724D">
        <w:rPr>
          <w:rFonts w:cs="Calibri"/>
          <w:b/>
          <w:bCs/>
        </w:rPr>
        <w:fldChar w:fldCharType="separate"/>
      </w:r>
      <w:r w:rsidR="004F724D" w:rsidRPr="004F724D">
        <w:rPr>
          <w:rFonts w:cs="Calibri"/>
          <w:b/>
          <w:bCs/>
        </w:rPr>
        <w:t>Section G</w:t>
      </w:r>
      <w:r w:rsidR="004F724D" w:rsidRPr="004F724D">
        <w:rPr>
          <w:rFonts w:cs="Calibri"/>
          <w:b/>
          <w:bCs/>
        </w:rPr>
        <w:fldChar w:fldCharType="end"/>
      </w:r>
      <w:r w:rsidR="005E2415" w:rsidRPr="00027111">
        <w:rPr>
          <w:rFonts w:cs="Calibri"/>
        </w:rPr>
        <w:t xml:space="preserve"> (</w:t>
      </w:r>
      <w:r w:rsidR="0063412E" w:rsidRPr="00027111">
        <w:rPr>
          <w:rFonts w:cs="Calibri"/>
        </w:rPr>
        <w:fldChar w:fldCharType="begin"/>
      </w:r>
      <w:r w:rsidR="0063412E" w:rsidRPr="00027111">
        <w:rPr>
          <w:rFonts w:cs="Calibri"/>
        </w:rPr>
        <w:instrText xml:space="preserve"> REF _Ref195782542 \h </w:instrText>
      </w:r>
      <w:r w:rsidR="0063412E" w:rsidRPr="00027111">
        <w:rPr>
          <w:rFonts w:cs="Calibri"/>
        </w:rPr>
      </w:r>
      <w:r w:rsidR="0063412E" w:rsidRPr="00027111">
        <w:rPr>
          <w:rFonts w:cs="Calibri"/>
        </w:rPr>
        <w:fldChar w:fldCharType="separate"/>
      </w:r>
      <w:r w:rsidR="008E0ADE" w:rsidRPr="00027111">
        <w:rPr>
          <w:rFonts w:cs="Calibri"/>
          <w:lang w:eastAsia="en-GB"/>
        </w:rPr>
        <w:t>Specification</w:t>
      </w:r>
      <w:r w:rsidR="0063412E" w:rsidRPr="00027111">
        <w:rPr>
          <w:rFonts w:cs="Calibri"/>
        </w:rPr>
        <w:fldChar w:fldCharType="end"/>
      </w:r>
      <w:r w:rsidR="005E2415" w:rsidRPr="00027111">
        <w:rPr>
          <w:rFonts w:cs="Calibri"/>
        </w:rPr>
        <w:t>)</w:t>
      </w:r>
      <w:r w:rsidRPr="00027111">
        <w:rPr>
          <w:rFonts w:cs="Calibri"/>
        </w:rPr>
        <w:t>.</w:t>
      </w:r>
    </w:p>
    <w:p w14:paraId="494A3FA3" w14:textId="1F1CE2F6" w:rsidR="00C302E8" w:rsidRPr="00027111" w:rsidRDefault="00C302E8" w:rsidP="00250285">
      <w:pPr>
        <w:pStyle w:val="Sch2Number"/>
        <w:rPr>
          <w:rFonts w:cs="Calibri"/>
        </w:rPr>
      </w:pPr>
      <w:r w:rsidRPr="00027111">
        <w:rPr>
          <w:rFonts w:cs="Calibri"/>
        </w:rPr>
        <w:t xml:space="preserve">Other than </w:t>
      </w:r>
      <w:r w:rsidR="00743A5B" w:rsidRPr="00027111">
        <w:t>Procurement Officer(s) making responses through the Portal</w:t>
      </w:r>
      <w:r w:rsidRPr="00027111">
        <w:rPr>
          <w:rFonts w:cs="Calibri"/>
        </w:rPr>
        <w:t xml:space="preserve">, no </w:t>
      </w:r>
      <w:r w:rsidR="008F37E8" w:rsidRPr="00027111">
        <w:rPr>
          <w:rFonts w:cs="Calibri"/>
        </w:rPr>
        <w:t>Contracting Authority</w:t>
      </w:r>
      <w:r w:rsidRPr="00027111">
        <w:rPr>
          <w:rFonts w:cs="Calibri"/>
        </w:rPr>
        <w:t xml:space="preserve"> employee or member of the </w:t>
      </w:r>
      <w:r w:rsidR="008F37E8" w:rsidRPr="00027111">
        <w:rPr>
          <w:rFonts w:cs="Calibri"/>
        </w:rPr>
        <w:t>Contracting Authority</w:t>
      </w:r>
      <w:r w:rsidRPr="00027111">
        <w:rPr>
          <w:rFonts w:cs="Calibri"/>
        </w:rPr>
        <w:t xml:space="preserve"> has the authority to give any information or make any representation (express or implied) in relation to this ITT or any other matter relating to the Contract.</w:t>
      </w:r>
    </w:p>
    <w:p w14:paraId="5DC40351" w14:textId="76B8978E" w:rsidR="00C302E8" w:rsidRPr="00027111" w:rsidRDefault="00C302E8" w:rsidP="00250285">
      <w:pPr>
        <w:pStyle w:val="Sch2Number"/>
        <w:rPr>
          <w:rFonts w:cs="Calibri"/>
        </w:rPr>
      </w:pPr>
      <w:r w:rsidRPr="00027111">
        <w:rPr>
          <w:rFonts w:cs="Calibri"/>
        </w:rPr>
        <w:t xml:space="preserve">The </w:t>
      </w:r>
      <w:r w:rsidR="008F37E8" w:rsidRPr="00027111">
        <w:rPr>
          <w:rFonts w:cs="Calibri"/>
        </w:rPr>
        <w:t>Contracting Authority</w:t>
      </w:r>
      <w:r w:rsidRPr="00027111">
        <w:rPr>
          <w:rFonts w:cs="Calibri"/>
        </w:rPr>
        <w:t xml:space="preserve"> reserves the right to issue supplementary documentation at any time during the tendering process to clarify any issue or amend any aspect of the ITT.  All such further documentation that may be issued shall be deemed to form part of the ITT and shall supplement and/or supersede any part of the ITT to the extent indicated.</w:t>
      </w:r>
    </w:p>
    <w:p w14:paraId="43C019E2" w14:textId="3D332DD4" w:rsidR="00C302E8" w:rsidRPr="00027111" w:rsidRDefault="00C302E8" w:rsidP="00250285">
      <w:pPr>
        <w:pStyle w:val="Sch2Number"/>
        <w:rPr>
          <w:rFonts w:cs="Calibri"/>
        </w:rPr>
      </w:pPr>
      <w:r w:rsidRPr="00027111">
        <w:rPr>
          <w:rFonts w:cs="Calibri"/>
        </w:rPr>
        <w:t>Tenderers must obtain for themselves at their own expense all information necessary for the preparation of their Tenders.</w:t>
      </w:r>
    </w:p>
    <w:p w14:paraId="3BADDCAD" w14:textId="6B770E64" w:rsidR="00C302E8" w:rsidRPr="00027111" w:rsidRDefault="00C302E8" w:rsidP="00250285">
      <w:pPr>
        <w:pStyle w:val="Sch2Number"/>
        <w:rPr>
          <w:rFonts w:cs="Calibri"/>
        </w:rPr>
      </w:pPr>
      <w:r w:rsidRPr="00027111">
        <w:rPr>
          <w:rFonts w:cs="Calibri"/>
        </w:rPr>
        <w:lastRenderedPageBreak/>
        <w:t xml:space="preserve">Under the Contract, the </w:t>
      </w:r>
      <w:r w:rsidR="00250285" w:rsidRPr="00027111">
        <w:rPr>
          <w:rFonts w:cs="Calibri"/>
        </w:rPr>
        <w:t xml:space="preserve">Contracting </w:t>
      </w:r>
      <w:r w:rsidR="00DF1FCD" w:rsidRPr="00027111">
        <w:rPr>
          <w:rFonts w:cs="Calibri"/>
        </w:rPr>
        <w:t>Authority</w:t>
      </w:r>
      <w:r w:rsidRPr="00027111">
        <w:rPr>
          <w:rFonts w:cs="Calibri"/>
        </w:rPr>
        <w:t xml:space="preserve"> will require compliance with its policies. Tenderers are advised to satisfy themselves that they understand </w:t>
      </w:r>
      <w:proofErr w:type="gramStart"/>
      <w:r w:rsidRPr="00027111">
        <w:rPr>
          <w:rFonts w:cs="Calibri"/>
        </w:rPr>
        <w:t>all of</w:t>
      </w:r>
      <w:proofErr w:type="gramEnd"/>
      <w:r w:rsidRPr="00027111">
        <w:rPr>
          <w:rFonts w:cs="Calibri"/>
        </w:rPr>
        <w:t xml:space="preserve"> the requirements of the Contract before submitting their Tender.</w:t>
      </w:r>
    </w:p>
    <w:p w14:paraId="17F7B011" w14:textId="0216200C" w:rsidR="00C302E8" w:rsidRPr="00027111" w:rsidRDefault="00C302E8" w:rsidP="00250285">
      <w:pPr>
        <w:pStyle w:val="Sch2Number"/>
        <w:rPr>
          <w:rFonts w:cs="Calibri"/>
        </w:rPr>
      </w:pPr>
      <w:r w:rsidRPr="00027111">
        <w:rPr>
          <w:rFonts w:cs="Calibri"/>
        </w:rPr>
        <w:t>The Tender must be received in accordance with the relevant instructions no later than the time and date indicated.</w:t>
      </w:r>
    </w:p>
    <w:p w14:paraId="142A4024" w14:textId="25D80C5B" w:rsidR="00C302E8" w:rsidRPr="00027111" w:rsidRDefault="00C302E8" w:rsidP="00250285">
      <w:pPr>
        <w:pStyle w:val="Sch2Number"/>
        <w:rPr>
          <w:rFonts w:cs="Calibri"/>
        </w:rPr>
      </w:pPr>
      <w:r w:rsidRPr="00027111">
        <w:rPr>
          <w:rFonts w:cs="Calibri"/>
        </w:rPr>
        <w:t>Non-compliance with the tender instructions, specification, or failure to submit any of the documentation requested may result in the tender being void.</w:t>
      </w:r>
    </w:p>
    <w:p w14:paraId="48C9E813" w14:textId="6EA14DA2" w:rsidR="00743A5B" w:rsidRPr="00027111" w:rsidRDefault="00743A5B" w:rsidP="00250285">
      <w:pPr>
        <w:pStyle w:val="Sch1Heading"/>
      </w:pPr>
      <w:r w:rsidRPr="00027111">
        <w:t>Portal and CDP</w:t>
      </w:r>
    </w:p>
    <w:p w14:paraId="653E41F0" w14:textId="0754938A" w:rsidR="00C302E8" w:rsidRPr="00943A97" w:rsidRDefault="00C302E8" w:rsidP="00250285">
      <w:pPr>
        <w:pStyle w:val="Sch2Number"/>
        <w:rPr>
          <w:rFonts w:cs="Calibri"/>
        </w:rPr>
      </w:pPr>
      <w:r w:rsidRPr="00027111">
        <w:rPr>
          <w:rFonts w:cs="Calibri"/>
        </w:rPr>
        <w:t xml:space="preserve">This Tender is being managed by the </w:t>
      </w:r>
      <w:r w:rsidR="008F37E8" w:rsidRPr="00027111">
        <w:rPr>
          <w:rFonts w:cs="Calibri"/>
        </w:rPr>
        <w:t>Contracting Authority</w:t>
      </w:r>
      <w:r w:rsidR="00E545BF" w:rsidRPr="00027111">
        <w:rPr>
          <w:rFonts w:cs="Calibri"/>
        </w:rPr>
        <w:t>’s</w:t>
      </w:r>
      <w:r w:rsidRPr="00027111">
        <w:rPr>
          <w:rFonts w:cs="Calibri"/>
        </w:rPr>
        <w:t xml:space="preserve"> e-tendering portal </w:t>
      </w:r>
      <w:r w:rsidR="00F44B86" w:rsidRPr="00A56FAF">
        <w:rPr>
          <w:rFonts w:cs="Calibri"/>
        </w:rPr>
        <w:t>[</w:t>
      </w:r>
      <w:r w:rsidR="00E545BF" w:rsidRPr="00A56FAF">
        <w:rPr>
          <w:rFonts w:cs="Calibri"/>
        </w:rPr>
        <w:t>Sell2Wales</w:t>
      </w:r>
      <w:r w:rsidR="00943A97">
        <w:rPr>
          <w:rFonts w:cs="Calibri"/>
        </w:rPr>
        <w:t>]</w:t>
      </w:r>
      <w:r w:rsidRPr="00027111">
        <w:rPr>
          <w:rFonts w:cs="Calibri"/>
        </w:rPr>
        <w:t xml:space="preserve"> and all communication in respect of this tender will be managed through this system. You will be required to </w:t>
      </w:r>
      <w:r w:rsidRPr="00943A97">
        <w:rPr>
          <w:rFonts w:cs="Calibri"/>
        </w:rPr>
        <w:t xml:space="preserve">submit your tender through </w:t>
      </w:r>
      <w:r w:rsidR="003E07DB" w:rsidRPr="00943A97">
        <w:rPr>
          <w:rFonts w:cs="Calibri"/>
        </w:rPr>
        <w:t>Sell2Wales</w:t>
      </w:r>
      <w:r w:rsidRPr="00943A97">
        <w:rPr>
          <w:rFonts w:cs="Calibri"/>
        </w:rPr>
        <w:t>.</w:t>
      </w:r>
    </w:p>
    <w:p w14:paraId="2980C46F" w14:textId="5FDAB5A1" w:rsidR="00DD2F79" w:rsidRPr="00943A97" w:rsidRDefault="00FF40D7" w:rsidP="00250285">
      <w:pPr>
        <w:pStyle w:val="Sch2Number"/>
        <w:rPr>
          <w:rFonts w:cs="Calibri"/>
        </w:rPr>
      </w:pPr>
      <w:r w:rsidRPr="00943A97">
        <w:rPr>
          <w:rFonts w:cs="Calibri"/>
        </w:rPr>
        <w:t xml:space="preserve">All suppliers bidding for this tender MUST be registered to the Central Digital Platform (CDP) to be eligible to bid for this tender. </w:t>
      </w:r>
    </w:p>
    <w:p w14:paraId="4C5A2F08" w14:textId="77777777" w:rsidR="003D3E71" w:rsidRPr="00027111" w:rsidRDefault="003D3E71" w:rsidP="00250285">
      <w:pPr>
        <w:pStyle w:val="Sch1Heading"/>
        <w:rPr>
          <w:lang w:eastAsia="en-GB"/>
        </w:rPr>
      </w:pPr>
      <w:bookmarkStart w:id="227" w:name="_Toc195730775"/>
      <w:bookmarkStart w:id="228" w:name="_Toc195731563"/>
      <w:bookmarkStart w:id="229" w:name="_Toc195781691"/>
      <w:bookmarkStart w:id="230" w:name="_Toc195782208"/>
      <w:bookmarkStart w:id="231" w:name="_Toc195730776"/>
      <w:bookmarkStart w:id="232" w:name="_Toc195731564"/>
      <w:bookmarkStart w:id="233" w:name="_Toc195781692"/>
      <w:bookmarkStart w:id="234" w:name="_Toc195782209"/>
      <w:bookmarkStart w:id="235" w:name="_Toc195730777"/>
      <w:bookmarkStart w:id="236" w:name="_Toc195731565"/>
      <w:bookmarkStart w:id="237" w:name="_Toc195781693"/>
      <w:bookmarkStart w:id="238" w:name="_Toc195782210"/>
      <w:bookmarkStart w:id="239" w:name="_Toc195730778"/>
      <w:bookmarkStart w:id="240" w:name="_Toc195731566"/>
      <w:bookmarkStart w:id="241" w:name="_Toc195781694"/>
      <w:bookmarkStart w:id="242" w:name="_Toc195782211"/>
      <w:bookmarkStart w:id="243" w:name="_Toc195730779"/>
      <w:bookmarkStart w:id="244" w:name="_Toc195731567"/>
      <w:bookmarkStart w:id="245" w:name="_Toc195781695"/>
      <w:bookmarkStart w:id="246" w:name="_Toc195782212"/>
      <w:bookmarkStart w:id="247" w:name="_Toc195730780"/>
      <w:bookmarkStart w:id="248" w:name="_Toc195731568"/>
      <w:bookmarkStart w:id="249" w:name="_Toc195781696"/>
      <w:bookmarkStart w:id="250" w:name="_Toc195782213"/>
      <w:bookmarkStart w:id="251" w:name="_Toc195730781"/>
      <w:bookmarkStart w:id="252" w:name="_Toc195731569"/>
      <w:bookmarkStart w:id="253" w:name="_Toc195781697"/>
      <w:bookmarkStart w:id="254" w:name="_Toc195782214"/>
      <w:bookmarkStart w:id="255" w:name="_Toc195730782"/>
      <w:bookmarkStart w:id="256" w:name="_Toc195731570"/>
      <w:bookmarkStart w:id="257" w:name="_Toc195781698"/>
      <w:bookmarkStart w:id="258" w:name="_Toc195782215"/>
      <w:bookmarkStart w:id="259" w:name="_Toc195730783"/>
      <w:bookmarkStart w:id="260" w:name="_Toc195731571"/>
      <w:bookmarkStart w:id="261" w:name="_Toc195781699"/>
      <w:bookmarkStart w:id="262" w:name="_Toc195782216"/>
      <w:bookmarkStart w:id="263" w:name="_Toc195730784"/>
      <w:bookmarkStart w:id="264" w:name="_Toc195731572"/>
      <w:bookmarkStart w:id="265" w:name="_Toc195781700"/>
      <w:bookmarkStart w:id="266" w:name="_Toc195782217"/>
      <w:bookmarkStart w:id="267" w:name="_Toc195730785"/>
      <w:bookmarkStart w:id="268" w:name="_Toc195731573"/>
      <w:bookmarkStart w:id="269" w:name="_Toc195781701"/>
      <w:bookmarkStart w:id="270" w:name="_Toc195782218"/>
      <w:bookmarkStart w:id="271" w:name="_Toc195730786"/>
      <w:bookmarkStart w:id="272" w:name="_Toc195731574"/>
      <w:bookmarkStart w:id="273" w:name="_Toc195781702"/>
      <w:bookmarkStart w:id="274" w:name="_Toc195782219"/>
      <w:bookmarkStart w:id="275" w:name="_Toc195730787"/>
      <w:bookmarkStart w:id="276" w:name="_Toc195731575"/>
      <w:bookmarkStart w:id="277" w:name="_Toc195781703"/>
      <w:bookmarkStart w:id="278" w:name="_Toc195782220"/>
      <w:bookmarkStart w:id="279" w:name="_Toc195730788"/>
      <w:bookmarkStart w:id="280" w:name="_Toc195731576"/>
      <w:bookmarkStart w:id="281" w:name="_Toc195781704"/>
      <w:bookmarkStart w:id="282" w:name="_Toc195782221"/>
      <w:bookmarkStart w:id="283" w:name="_Toc195730789"/>
      <w:bookmarkStart w:id="284" w:name="_Toc195731577"/>
      <w:bookmarkStart w:id="285" w:name="_Toc195781705"/>
      <w:bookmarkStart w:id="286" w:name="_Toc195782222"/>
      <w:bookmarkStart w:id="287" w:name="_Toc195730790"/>
      <w:bookmarkStart w:id="288" w:name="_Toc195731578"/>
      <w:bookmarkStart w:id="289" w:name="_Toc195781706"/>
      <w:bookmarkStart w:id="290" w:name="_Toc195782223"/>
      <w:bookmarkStart w:id="291" w:name="_Toc195730791"/>
      <w:bookmarkStart w:id="292" w:name="_Toc195731579"/>
      <w:bookmarkStart w:id="293" w:name="_Toc195781707"/>
      <w:bookmarkStart w:id="294" w:name="_Toc195782224"/>
      <w:bookmarkStart w:id="295" w:name="_Toc195730792"/>
      <w:bookmarkStart w:id="296" w:name="_Toc195731580"/>
      <w:bookmarkStart w:id="297" w:name="_Toc195781708"/>
      <w:bookmarkStart w:id="298" w:name="_Toc195782225"/>
      <w:bookmarkStart w:id="299" w:name="_Toc195730793"/>
      <w:bookmarkStart w:id="300" w:name="_Toc195731581"/>
      <w:bookmarkStart w:id="301" w:name="_Toc195781709"/>
      <w:bookmarkStart w:id="302" w:name="_Toc195782226"/>
      <w:bookmarkStart w:id="303" w:name="_Toc195730794"/>
      <w:bookmarkStart w:id="304" w:name="_Toc195731582"/>
      <w:bookmarkStart w:id="305" w:name="_Toc195781710"/>
      <w:bookmarkStart w:id="306" w:name="_Toc195782227"/>
      <w:bookmarkStart w:id="307" w:name="_Toc195730795"/>
      <w:bookmarkStart w:id="308" w:name="_Toc195731583"/>
      <w:bookmarkStart w:id="309" w:name="_Toc195781711"/>
      <w:bookmarkStart w:id="310" w:name="_Toc195782228"/>
      <w:bookmarkStart w:id="311" w:name="_Toc195730796"/>
      <w:bookmarkStart w:id="312" w:name="_Toc195731584"/>
      <w:bookmarkStart w:id="313" w:name="_Toc195781712"/>
      <w:bookmarkStart w:id="314" w:name="_Toc195782229"/>
      <w:bookmarkStart w:id="315" w:name="_Toc195730797"/>
      <w:bookmarkStart w:id="316" w:name="_Toc195731585"/>
      <w:bookmarkStart w:id="317" w:name="_Toc195781713"/>
      <w:bookmarkStart w:id="318" w:name="_Toc195782230"/>
      <w:bookmarkStart w:id="319" w:name="_Toc195730798"/>
      <w:bookmarkStart w:id="320" w:name="_Toc195731586"/>
      <w:bookmarkStart w:id="321" w:name="_Toc195781714"/>
      <w:bookmarkStart w:id="322" w:name="_Toc195782231"/>
      <w:bookmarkStart w:id="323" w:name="_Toc195730799"/>
      <w:bookmarkStart w:id="324" w:name="_Toc195731587"/>
      <w:bookmarkStart w:id="325" w:name="_Toc195781715"/>
      <w:bookmarkStart w:id="326" w:name="_Toc195782232"/>
      <w:bookmarkStart w:id="327" w:name="_Toc195730800"/>
      <w:bookmarkStart w:id="328" w:name="_Toc195731588"/>
      <w:bookmarkStart w:id="329" w:name="_Toc195781716"/>
      <w:bookmarkStart w:id="330" w:name="_Toc195782233"/>
      <w:bookmarkStart w:id="331" w:name="_Toc195730801"/>
      <w:bookmarkStart w:id="332" w:name="_Toc195731589"/>
      <w:bookmarkStart w:id="333" w:name="_Toc195781717"/>
      <w:bookmarkStart w:id="334" w:name="_Toc195782234"/>
      <w:bookmarkStart w:id="335" w:name="_Toc195730802"/>
      <w:bookmarkStart w:id="336" w:name="_Toc195731590"/>
      <w:bookmarkStart w:id="337" w:name="_Toc195781718"/>
      <w:bookmarkStart w:id="338" w:name="_Toc195782235"/>
      <w:bookmarkStart w:id="339" w:name="_Toc195730803"/>
      <w:bookmarkStart w:id="340" w:name="_Toc195731591"/>
      <w:bookmarkStart w:id="341" w:name="_Toc195781719"/>
      <w:bookmarkStart w:id="342" w:name="_Toc195782236"/>
      <w:bookmarkStart w:id="343" w:name="_Toc195730804"/>
      <w:bookmarkStart w:id="344" w:name="_Toc195731592"/>
      <w:bookmarkStart w:id="345" w:name="_Toc195781720"/>
      <w:bookmarkStart w:id="346" w:name="_Toc195782237"/>
      <w:bookmarkStart w:id="347" w:name="_Toc195726121"/>
      <w:bookmarkStart w:id="348" w:name="_Toc195726248"/>
      <w:bookmarkStart w:id="349" w:name="_Toc195730805"/>
      <w:bookmarkStart w:id="350" w:name="_Toc195731593"/>
      <w:bookmarkStart w:id="351" w:name="_Toc195781721"/>
      <w:bookmarkStart w:id="352" w:name="_Toc195782238"/>
      <w:bookmarkStart w:id="353" w:name="_Toc195726122"/>
      <w:bookmarkStart w:id="354" w:name="_Toc195726249"/>
      <w:bookmarkStart w:id="355" w:name="_Toc195730806"/>
      <w:bookmarkStart w:id="356" w:name="_Toc195731594"/>
      <w:bookmarkStart w:id="357" w:name="_Toc195781722"/>
      <w:bookmarkStart w:id="358" w:name="_Toc195782239"/>
      <w:bookmarkStart w:id="359" w:name="_Toc195726123"/>
      <w:bookmarkStart w:id="360" w:name="_Toc195726250"/>
      <w:bookmarkStart w:id="361" w:name="_Toc195730807"/>
      <w:bookmarkStart w:id="362" w:name="_Toc195731595"/>
      <w:bookmarkStart w:id="363" w:name="_Toc195781723"/>
      <w:bookmarkStart w:id="364" w:name="_Toc195782240"/>
      <w:bookmarkStart w:id="365" w:name="_Toc195726124"/>
      <w:bookmarkStart w:id="366" w:name="_Toc195726251"/>
      <w:bookmarkStart w:id="367" w:name="_Toc195730808"/>
      <w:bookmarkStart w:id="368" w:name="_Toc195731596"/>
      <w:bookmarkStart w:id="369" w:name="_Toc195781724"/>
      <w:bookmarkStart w:id="370" w:name="_Toc195782241"/>
      <w:bookmarkStart w:id="371" w:name="_Toc195725898"/>
      <w:bookmarkStart w:id="372" w:name="_Toc195726125"/>
      <w:bookmarkStart w:id="373" w:name="_Toc195726252"/>
      <w:bookmarkStart w:id="374" w:name="_Toc195730809"/>
      <w:bookmarkStart w:id="375" w:name="_Toc195731597"/>
      <w:bookmarkStart w:id="376" w:name="_Toc195781725"/>
      <w:bookmarkStart w:id="377" w:name="_Toc195782242"/>
      <w:bookmarkStart w:id="378" w:name="_Toc195725899"/>
      <w:bookmarkStart w:id="379" w:name="_Toc195726126"/>
      <w:bookmarkStart w:id="380" w:name="_Toc195726253"/>
      <w:bookmarkStart w:id="381" w:name="_Toc195730810"/>
      <w:bookmarkStart w:id="382" w:name="_Toc195731598"/>
      <w:bookmarkStart w:id="383" w:name="_Toc195781726"/>
      <w:bookmarkStart w:id="384" w:name="_Toc195782243"/>
      <w:bookmarkStart w:id="385" w:name="_Toc195725900"/>
      <w:bookmarkStart w:id="386" w:name="_Toc195726127"/>
      <w:bookmarkStart w:id="387" w:name="_Toc195726254"/>
      <w:bookmarkStart w:id="388" w:name="_Toc195730811"/>
      <w:bookmarkStart w:id="389" w:name="_Toc195731599"/>
      <w:bookmarkStart w:id="390" w:name="_Toc195781727"/>
      <w:bookmarkStart w:id="391" w:name="_Toc195782244"/>
      <w:bookmarkStart w:id="392" w:name="_Toc195725901"/>
      <w:bookmarkStart w:id="393" w:name="_Toc195726128"/>
      <w:bookmarkStart w:id="394" w:name="_Toc195726255"/>
      <w:bookmarkStart w:id="395" w:name="_Toc195730812"/>
      <w:bookmarkStart w:id="396" w:name="_Toc195731600"/>
      <w:bookmarkStart w:id="397" w:name="_Toc195781728"/>
      <w:bookmarkStart w:id="398" w:name="_Toc195782245"/>
      <w:bookmarkStart w:id="399" w:name="_Toc195725902"/>
      <w:bookmarkStart w:id="400" w:name="_Toc195726129"/>
      <w:bookmarkStart w:id="401" w:name="_Toc195726256"/>
      <w:bookmarkStart w:id="402" w:name="_Toc195730813"/>
      <w:bookmarkStart w:id="403" w:name="_Toc195731601"/>
      <w:bookmarkStart w:id="404" w:name="_Toc195781729"/>
      <w:bookmarkStart w:id="405" w:name="_Toc195782246"/>
      <w:bookmarkStart w:id="406" w:name="_Toc195725903"/>
      <w:bookmarkStart w:id="407" w:name="_Toc195726130"/>
      <w:bookmarkStart w:id="408" w:name="_Toc195726257"/>
      <w:bookmarkStart w:id="409" w:name="_Toc195730814"/>
      <w:bookmarkStart w:id="410" w:name="_Toc195731602"/>
      <w:bookmarkStart w:id="411" w:name="_Toc195781730"/>
      <w:bookmarkStart w:id="412" w:name="_Toc195782247"/>
      <w:bookmarkStart w:id="413" w:name="_Toc195725904"/>
      <w:bookmarkStart w:id="414" w:name="_Toc195726131"/>
      <w:bookmarkStart w:id="415" w:name="_Toc195726258"/>
      <w:bookmarkStart w:id="416" w:name="_Toc195730815"/>
      <w:bookmarkStart w:id="417" w:name="_Toc195731603"/>
      <w:bookmarkStart w:id="418" w:name="_Toc195781731"/>
      <w:bookmarkStart w:id="419" w:name="_Toc195782248"/>
      <w:bookmarkStart w:id="420" w:name="_Toc195725905"/>
      <w:bookmarkStart w:id="421" w:name="_Toc195726132"/>
      <w:bookmarkStart w:id="422" w:name="_Toc195726259"/>
      <w:bookmarkStart w:id="423" w:name="_Toc195730816"/>
      <w:bookmarkStart w:id="424" w:name="_Toc195731604"/>
      <w:bookmarkStart w:id="425" w:name="_Toc195781732"/>
      <w:bookmarkStart w:id="426" w:name="_Toc195782249"/>
      <w:bookmarkStart w:id="427" w:name="_Toc195725906"/>
      <w:bookmarkStart w:id="428" w:name="_Toc195726133"/>
      <w:bookmarkStart w:id="429" w:name="_Toc195726260"/>
      <w:bookmarkStart w:id="430" w:name="_Toc195730817"/>
      <w:bookmarkStart w:id="431" w:name="_Toc195731605"/>
      <w:bookmarkStart w:id="432" w:name="_Toc195781733"/>
      <w:bookmarkStart w:id="433" w:name="_Toc195782250"/>
      <w:bookmarkStart w:id="434" w:name="_Toc195725907"/>
      <w:bookmarkStart w:id="435" w:name="_Toc195726134"/>
      <w:bookmarkStart w:id="436" w:name="_Toc195726261"/>
      <w:bookmarkStart w:id="437" w:name="_Toc195730818"/>
      <w:bookmarkStart w:id="438" w:name="_Toc195731606"/>
      <w:bookmarkStart w:id="439" w:name="_Toc195781734"/>
      <w:bookmarkStart w:id="440" w:name="_Toc195782251"/>
      <w:bookmarkStart w:id="441" w:name="_Toc195725908"/>
      <w:bookmarkStart w:id="442" w:name="_Toc195726135"/>
      <w:bookmarkStart w:id="443" w:name="_Toc195726262"/>
      <w:bookmarkStart w:id="444" w:name="_Toc195730819"/>
      <w:bookmarkStart w:id="445" w:name="_Toc195731607"/>
      <w:bookmarkStart w:id="446" w:name="_Toc195781735"/>
      <w:bookmarkStart w:id="447" w:name="_Toc195782252"/>
      <w:bookmarkStart w:id="448" w:name="_Toc195725909"/>
      <w:bookmarkStart w:id="449" w:name="_Toc195726136"/>
      <w:bookmarkStart w:id="450" w:name="_Toc195726263"/>
      <w:bookmarkStart w:id="451" w:name="_Toc195730820"/>
      <w:bookmarkStart w:id="452" w:name="_Toc195731608"/>
      <w:bookmarkStart w:id="453" w:name="_Toc195781736"/>
      <w:bookmarkStart w:id="454" w:name="_Toc195782253"/>
      <w:bookmarkStart w:id="455" w:name="_Toc195725910"/>
      <w:bookmarkStart w:id="456" w:name="_Toc195726137"/>
      <w:bookmarkStart w:id="457" w:name="_Toc195726264"/>
      <w:bookmarkStart w:id="458" w:name="_Toc195730821"/>
      <w:bookmarkStart w:id="459" w:name="_Toc195731609"/>
      <w:bookmarkStart w:id="460" w:name="_Toc195781737"/>
      <w:bookmarkStart w:id="461" w:name="_Toc195782254"/>
      <w:bookmarkStart w:id="462" w:name="_Toc195726138"/>
      <w:bookmarkStart w:id="463" w:name="_Toc195726265"/>
      <w:bookmarkStart w:id="464" w:name="_Toc195730822"/>
      <w:bookmarkStart w:id="465" w:name="_Toc195731610"/>
      <w:bookmarkStart w:id="466" w:name="_Toc195781738"/>
      <w:bookmarkStart w:id="467" w:name="_Toc195782255"/>
      <w:bookmarkStart w:id="468" w:name="_Toc195726139"/>
      <w:bookmarkStart w:id="469" w:name="_Toc195726266"/>
      <w:bookmarkStart w:id="470" w:name="_Toc195730823"/>
      <w:bookmarkStart w:id="471" w:name="_Toc195731611"/>
      <w:bookmarkStart w:id="472" w:name="_Toc195781739"/>
      <w:bookmarkStart w:id="473" w:name="_Toc195782256"/>
      <w:bookmarkStart w:id="474" w:name="_Toc195726140"/>
      <w:bookmarkStart w:id="475" w:name="_Toc195726267"/>
      <w:bookmarkStart w:id="476" w:name="_Toc195730824"/>
      <w:bookmarkStart w:id="477" w:name="_Toc195731612"/>
      <w:bookmarkStart w:id="478" w:name="_Toc195781740"/>
      <w:bookmarkStart w:id="479" w:name="_Toc195782257"/>
      <w:bookmarkStart w:id="480" w:name="_Toc195782293"/>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r w:rsidRPr="00027111">
        <w:rPr>
          <w:lang w:eastAsia="en-GB"/>
        </w:rPr>
        <w:t>CONDITIONS OF TENDER</w:t>
      </w:r>
      <w:bookmarkEnd w:id="480"/>
    </w:p>
    <w:p w14:paraId="3ACB1FD2" w14:textId="77777777" w:rsidR="003D3E71" w:rsidRPr="00027111" w:rsidRDefault="003D3E71" w:rsidP="00250285">
      <w:pPr>
        <w:pStyle w:val="Sch2Number"/>
      </w:pPr>
      <w:r w:rsidRPr="00027111">
        <w:t>Tenders may be summited in either the English or Welsh language, or a full English/Welsh translation provided at no extra cost to the Contracting Authority. A tender for a contract submitted in Welsh will not be treated less favourably than a tender submitted in English (including, amongst other matters, in relation to the closing date for receiving tenders, and in relation to the timescale for informing tenderers of decisions).</w:t>
      </w:r>
    </w:p>
    <w:p w14:paraId="1D9093EF" w14:textId="77777777" w:rsidR="003D3E71" w:rsidRPr="00027111" w:rsidRDefault="003D3E71" w:rsidP="00250285">
      <w:pPr>
        <w:pStyle w:val="Sch2Number"/>
      </w:pPr>
      <w:r w:rsidRPr="00027111">
        <w:t xml:space="preserve">Only one Tender is permitted from each Tenderer. </w:t>
      </w:r>
      <w:proofErr w:type="gramStart"/>
      <w:r w:rsidRPr="00027111">
        <w:t>In the event that</w:t>
      </w:r>
      <w:proofErr w:type="gramEnd"/>
      <w:r w:rsidRPr="00027111">
        <w:t xml:space="preserve"> more than one is submitted by a Tenderer the one with the latest time of submission will be evaluated and the other(s) disregarded.</w:t>
      </w:r>
    </w:p>
    <w:p w14:paraId="4E87E6BB" w14:textId="15AC0405" w:rsidR="003D3E71" w:rsidRPr="00027111" w:rsidRDefault="003D3E71" w:rsidP="00250285">
      <w:pPr>
        <w:pStyle w:val="Sch2Number"/>
      </w:pPr>
      <w:r w:rsidRPr="00027111">
        <w:t xml:space="preserve">Any clarifications relating to this Tender must be submitted through the Contracting Authority’s </w:t>
      </w:r>
      <w:r w:rsidR="00743A5B" w:rsidRPr="00027111">
        <w:t>P</w:t>
      </w:r>
      <w:r w:rsidRPr="00027111">
        <w:t>ortal.</w:t>
      </w:r>
    </w:p>
    <w:p w14:paraId="4EAB6288" w14:textId="48CEDA1E" w:rsidR="003D3E71" w:rsidRPr="00027111" w:rsidRDefault="003D3E71" w:rsidP="00250285">
      <w:pPr>
        <w:pStyle w:val="Sch2Number"/>
      </w:pPr>
      <w:r w:rsidRPr="00027111">
        <w:t xml:space="preserve">The Contracting Authority is utilising an electronic tendering tool to manage this procurement and communicate with Tenderers with the contract being awarded using </w:t>
      </w:r>
      <w:r w:rsidR="00743A5B" w:rsidRPr="00027111">
        <w:t>the Portal</w:t>
      </w:r>
      <w:r w:rsidRPr="00027111">
        <w:t xml:space="preserve">.  </w:t>
      </w:r>
    </w:p>
    <w:p w14:paraId="20C4120E" w14:textId="11ACDB2D" w:rsidR="003D3E71" w:rsidRPr="00027111" w:rsidRDefault="003D3E71" w:rsidP="00250285">
      <w:pPr>
        <w:pStyle w:val="Sch2Number"/>
      </w:pPr>
      <w:r w:rsidRPr="00027111">
        <w:t xml:space="preserve">All clarifications relating to this Tender must be received no later than </w:t>
      </w:r>
      <w:r w:rsidR="00EF02DD">
        <w:t>Thursday 2</w:t>
      </w:r>
      <w:r w:rsidR="00C10F14">
        <w:t>9</w:t>
      </w:r>
      <w:r w:rsidR="00EF02DD" w:rsidRPr="00EF02DD">
        <w:rPr>
          <w:vertAlign w:val="superscript"/>
        </w:rPr>
        <w:t>th</w:t>
      </w:r>
      <w:r w:rsidR="00EF02DD">
        <w:t xml:space="preserve"> May </w:t>
      </w:r>
      <w:r w:rsidR="00943A97">
        <w:t>2025</w:t>
      </w:r>
      <w:r w:rsidRPr="00027111">
        <w:t xml:space="preserve"> </w:t>
      </w:r>
      <w:r w:rsidR="00743A5B" w:rsidRPr="00027111">
        <w:t xml:space="preserve">as per the timetable set out in section </w:t>
      </w:r>
      <w:r w:rsidR="00743A5B" w:rsidRPr="00027111">
        <w:fldChar w:fldCharType="begin"/>
      </w:r>
      <w:r w:rsidR="00743A5B" w:rsidRPr="00027111">
        <w:instrText xml:space="preserve"> REF _Ref196211153 \r \h </w:instrText>
      </w:r>
      <w:r w:rsidR="00743A5B" w:rsidRPr="00027111">
        <w:fldChar w:fldCharType="separate"/>
      </w:r>
      <w:r w:rsidR="008E0ADE" w:rsidRPr="00027111">
        <w:t>B3</w:t>
      </w:r>
      <w:r w:rsidR="00743A5B" w:rsidRPr="00027111">
        <w:fldChar w:fldCharType="end"/>
      </w:r>
      <w:r w:rsidRPr="00027111">
        <w:t>.</w:t>
      </w:r>
    </w:p>
    <w:p w14:paraId="1CF56600" w14:textId="2E6CB74C" w:rsidR="003D3E71" w:rsidRPr="00027111" w:rsidRDefault="003D3E71" w:rsidP="00250285">
      <w:pPr>
        <w:pStyle w:val="Sch2Number"/>
      </w:pPr>
      <w:r w:rsidRPr="00027111">
        <w:t xml:space="preserve">Tenderers are advised not to rely on communications from the Contracting Authority in respect of the </w:t>
      </w:r>
      <w:r w:rsidR="00250285" w:rsidRPr="00027111">
        <w:t>t</w:t>
      </w:r>
      <w:r w:rsidRPr="00027111">
        <w:t>ender unless they are made in accordance with these instructions.</w:t>
      </w:r>
    </w:p>
    <w:p w14:paraId="0D56C959" w14:textId="0FB91FBF" w:rsidR="003D3E71" w:rsidRPr="00027111" w:rsidRDefault="003D3E71" w:rsidP="00250285">
      <w:pPr>
        <w:pStyle w:val="Sch2Number"/>
      </w:pPr>
      <w:r w:rsidRPr="00027111">
        <w:t>The Contracting Authority reserves the right (but is not obliged) to seek clarification of any aspect of a Tenderer’s Tender during the evaluation phase where necessary for the purposes of carrying out a fair evaluation. Tenderers are asked to respond to such requests promptly. Vague or ambiguous answers are likely to score poorly or render a Tender non-compliant.</w:t>
      </w:r>
      <w:r w:rsidR="00250285" w:rsidRPr="00027111">
        <w:t xml:space="preserve"> </w:t>
      </w:r>
      <w:r w:rsidR="00743A5B" w:rsidRPr="00027111">
        <w:t xml:space="preserve">See section </w:t>
      </w:r>
      <w:r w:rsidR="00743A5B" w:rsidRPr="00027111">
        <w:fldChar w:fldCharType="begin"/>
      </w:r>
      <w:r w:rsidR="00743A5B" w:rsidRPr="00027111">
        <w:instrText xml:space="preserve"> REF _Ref196212327 \r \h </w:instrText>
      </w:r>
      <w:r w:rsidR="00743A5B" w:rsidRPr="00027111">
        <w:fldChar w:fldCharType="separate"/>
      </w:r>
      <w:r w:rsidR="008E0ADE" w:rsidRPr="00027111">
        <w:t>E2</w:t>
      </w:r>
      <w:r w:rsidR="00743A5B" w:rsidRPr="00027111">
        <w:fldChar w:fldCharType="end"/>
      </w:r>
      <w:r w:rsidR="00743A5B" w:rsidRPr="00027111">
        <w:t xml:space="preserve"> for further details. </w:t>
      </w:r>
    </w:p>
    <w:p w14:paraId="3ED7D86C" w14:textId="18D6DE67" w:rsidR="00743A5B" w:rsidRPr="00027111" w:rsidRDefault="003D3E71" w:rsidP="00743A5B">
      <w:pPr>
        <w:pStyle w:val="Sch2Number"/>
      </w:pPr>
      <w:r w:rsidRPr="00027111">
        <w:t>The Tender should not be qualified in any way.</w:t>
      </w:r>
      <w:r w:rsidR="00743A5B" w:rsidRPr="00027111">
        <w:t xml:space="preserve"> Submitting a qualified, variant or caveated Tender or failing to provide unequivocal acceptance of the Contract may result in the Tender being determined </w:t>
      </w:r>
      <w:r w:rsidR="00743A5B" w:rsidRPr="00027111">
        <w:lastRenderedPageBreak/>
        <w:t>by the Contracting Authority to be non-compliant, the Tender not being evaluated at all (or any further) and the Tender being excluded from any further participation in the procurement.</w:t>
      </w:r>
    </w:p>
    <w:p w14:paraId="52B0F62F" w14:textId="77777777" w:rsidR="003D3E71" w:rsidRPr="00027111" w:rsidRDefault="003D3E71" w:rsidP="00250285">
      <w:pPr>
        <w:pStyle w:val="Sch2Number"/>
      </w:pPr>
      <w:r w:rsidRPr="00027111">
        <w:t>Any signatures must be made by a person who is authorised to commit the Tenderer to the Contract.</w:t>
      </w:r>
    </w:p>
    <w:p w14:paraId="69E13845" w14:textId="77777777" w:rsidR="003D3E71" w:rsidRPr="00027111" w:rsidRDefault="003D3E71" w:rsidP="00250285">
      <w:pPr>
        <w:pStyle w:val="Sch2Number"/>
      </w:pPr>
      <w:r w:rsidRPr="00027111">
        <w:t>Your full registered business/name and main office address must also be provided on all documents.</w:t>
      </w:r>
    </w:p>
    <w:p w14:paraId="0038AF0C" w14:textId="77777777" w:rsidR="003D3E71" w:rsidRPr="00027111" w:rsidRDefault="003D3E71" w:rsidP="00250285">
      <w:pPr>
        <w:pStyle w:val="Sch2Number"/>
      </w:pPr>
      <w:proofErr w:type="gramStart"/>
      <w:r w:rsidRPr="00027111">
        <w:t>In the event that</w:t>
      </w:r>
      <w:proofErr w:type="gramEnd"/>
      <w:r w:rsidRPr="00027111">
        <w:t xml:space="preserve"> Tenderers believe that they are unable to submit a Tender through the electronic system or require assistance or further information to be able to use the e-tendering process they must contact the Procuring Officer no later than 4 calendar days before the closing date for the Tender to enable any technical queries to be investigated and resolved.</w:t>
      </w:r>
    </w:p>
    <w:p w14:paraId="6D19CD91" w14:textId="77777777" w:rsidR="00DF3CAF" w:rsidRPr="00027111" w:rsidRDefault="00DF3CAF" w:rsidP="00250285">
      <w:pPr>
        <w:pStyle w:val="Sch1Heading"/>
        <w:rPr>
          <w:lang w:eastAsia="en-GB"/>
        </w:rPr>
      </w:pPr>
      <w:bookmarkStart w:id="481" w:name="_Toc195782294"/>
      <w:bookmarkStart w:id="482" w:name="_Ref196212400"/>
      <w:bookmarkStart w:id="483" w:name="_Ref196212600"/>
      <w:r w:rsidRPr="00027111">
        <w:rPr>
          <w:lang w:eastAsia="en-GB"/>
        </w:rPr>
        <w:t>FREEDOM OF INFORMATION ACT</w:t>
      </w:r>
      <w:bookmarkEnd w:id="481"/>
      <w:bookmarkEnd w:id="482"/>
      <w:bookmarkEnd w:id="483"/>
    </w:p>
    <w:p w14:paraId="11F032AF" w14:textId="6DA17FCC" w:rsidR="00DF3CAF" w:rsidRPr="00027111" w:rsidRDefault="00DF3CAF" w:rsidP="00250285">
      <w:pPr>
        <w:pStyle w:val="Sch2Number"/>
      </w:pPr>
      <w:r w:rsidRPr="00027111">
        <w:t>The Contracting Authority is subject to The Freedom of Information Act 2000 (</w:t>
      </w:r>
      <w:r w:rsidR="00250285" w:rsidRPr="00027111">
        <w:rPr>
          <w:b/>
          <w:bCs/>
        </w:rPr>
        <w:t>"</w:t>
      </w:r>
      <w:proofErr w:type="spellStart"/>
      <w:r w:rsidR="0063412E" w:rsidRPr="00027111">
        <w:rPr>
          <w:b/>
          <w:bCs/>
        </w:rPr>
        <w:t>FoIA</w:t>
      </w:r>
      <w:proofErr w:type="spellEnd"/>
      <w:r w:rsidR="00250285" w:rsidRPr="00027111">
        <w:rPr>
          <w:b/>
          <w:bCs/>
        </w:rPr>
        <w:t>"</w:t>
      </w:r>
      <w:r w:rsidR="0063412E" w:rsidRPr="00027111">
        <w:t>)</w:t>
      </w:r>
      <w:r w:rsidRPr="00027111">
        <w:t xml:space="preserve"> and The Environmental Information Regulations 2004 (</w:t>
      </w:r>
      <w:r w:rsidR="00250285" w:rsidRPr="00027111">
        <w:rPr>
          <w:b/>
          <w:bCs/>
        </w:rPr>
        <w:t>"</w:t>
      </w:r>
      <w:r w:rsidRPr="00027111">
        <w:rPr>
          <w:b/>
          <w:bCs/>
        </w:rPr>
        <w:t>EIR</w:t>
      </w:r>
      <w:r w:rsidR="00250285" w:rsidRPr="00027111">
        <w:rPr>
          <w:b/>
          <w:bCs/>
        </w:rPr>
        <w:t>"</w:t>
      </w:r>
      <w:r w:rsidRPr="00027111">
        <w:t>).</w:t>
      </w:r>
    </w:p>
    <w:p w14:paraId="46D5128E" w14:textId="03F1130E" w:rsidR="00DF3CAF" w:rsidRPr="00027111" w:rsidRDefault="00DF3CAF" w:rsidP="00250285">
      <w:pPr>
        <w:pStyle w:val="Sch2Number"/>
      </w:pPr>
      <w:r w:rsidRPr="00027111">
        <w:t xml:space="preserve">In accordance with the obligations and duties placed upon public authorities by the </w:t>
      </w:r>
      <w:proofErr w:type="spellStart"/>
      <w:r w:rsidRPr="00027111">
        <w:t>FoIA</w:t>
      </w:r>
      <w:proofErr w:type="spellEnd"/>
      <w:r w:rsidRPr="00027111">
        <w:t xml:space="preserve">, the Contracting Authority may, acting in accordance with the Secretary of State’s Code of Practice on the Discharge of the Functions of Public Authorities under Part 1 of the said </w:t>
      </w:r>
      <w:proofErr w:type="spellStart"/>
      <w:r w:rsidR="0063412E" w:rsidRPr="00027111">
        <w:t>FoIA</w:t>
      </w:r>
      <w:proofErr w:type="spellEnd"/>
      <w:r w:rsidRPr="00027111">
        <w:t>, or the EIR be required to disclose information submitted by the Tenderer to the Contracting Authority.</w:t>
      </w:r>
    </w:p>
    <w:p w14:paraId="7735A727" w14:textId="6A6AFF7D" w:rsidR="00DF3CAF" w:rsidRPr="00027111" w:rsidRDefault="00DF3CAF" w:rsidP="00250285">
      <w:pPr>
        <w:pStyle w:val="Sch2Number"/>
      </w:pPr>
      <w:r w:rsidRPr="00027111">
        <w:t xml:space="preserve">As part of the Contracting Authority’s duties under the </w:t>
      </w:r>
      <w:proofErr w:type="spellStart"/>
      <w:r w:rsidR="0063412E" w:rsidRPr="00027111">
        <w:t>FoIA</w:t>
      </w:r>
      <w:proofErr w:type="spellEnd"/>
      <w:r w:rsidRPr="00027111">
        <w:t xml:space="preserve"> or EIR, it may be required to disclose information concerning the procurement process or the Contract to anyone who makes a reasonable request.</w:t>
      </w:r>
    </w:p>
    <w:p w14:paraId="605A6DA4" w14:textId="00377808" w:rsidR="00DF3CAF" w:rsidRPr="00027111" w:rsidRDefault="00DF3CAF" w:rsidP="00250285">
      <w:pPr>
        <w:pStyle w:val="Sch2Number"/>
      </w:pPr>
      <w:r w:rsidRPr="00027111">
        <w:t xml:space="preserve">If </w:t>
      </w:r>
      <w:proofErr w:type="gramStart"/>
      <w:r w:rsidRPr="00027111">
        <w:t>Tenderers</w:t>
      </w:r>
      <w:proofErr w:type="gramEnd"/>
      <w:r w:rsidRPr="00027111">
        <w:t xml:space="preserve"> consider that any of the information provided in their Tender is commercially sensitive (meaning it could reasonably cause prejudice to the organisation if disclosed to a third party) then it should be clearly marked as "Not for disclosure to third parties” together with valid reasons in support of the information being exempt from disclosure under the </w:t>
      </w:r>
      <w:proofErr w:type="spellStart"/>
      <w:r w:rsidR="0063412E" w:rsidRPr="00027111">
        <w:t>FoIA</w:t>
      </w:r>
      <w:proofErr w:type="spellEnd"/>
      <w:r w:rsidRPr="00027111">
        <w:t xml:space="preserve"> and the EIR.</w:t>
      </w:r>
    </w:p>
    <w:p w14:paraId="082D0AC4" w14:textId="4011AA50" w:rsidR="00DF3CAF" w:rsidRPr="0095399D" w:rsidRDefault="00DF3CAF" w:rsidP="00250285">
      <w:pPr>
        <w:pStyle w:val="Sch2Number"/>
      </w:pPr>
      <w:r w:rsidRPr="00027111">
        <w:t xml:space="preserve">The Contracting Authority will endeavour to consult with Tenderers and have regard to comments and any objections before it releases any information to a third party under the </w:t>
      </w:r>
      <w:proofErr w:type="spellStart"/>
      <w:r w:rsidR="0063412E" w:rsidRPr="00027111">
        <w:t>FoIA</w:t>
      </w:r>
      <w:proofErr w:type="spellEnd"/>
      <w:r w:rsidRPr="00027111">
        <w:t xml:space="preserve"> or the EIR however the Contracting Authority shall be entitled to determine in its absolute discretion whether any information is exempt from the </w:t>
      </w:r>
      <w:proofErr w:type="spellStart"/>
      <w:r w:rsidR="0063412E" w:rsidRPr="00027111">
        <w:t>FoIA</w:t>
      </w:r>
      <w:proofErr w:type="spellEnd"/>
      <w:r w:rsidRPr="00027111">
        <w:t xml:space="preserve"> and/or the EIR, or is to be disclosed in response to a request of information.</w:t>
      </w:r>
      <w:r w:rsidR="00250285" w:rsidRPr="00027111">
        <w:t xml:space="preserve"> </w:t>
      </w:r>
      <w:r w:rsidRPr="00027111">
        <w:t xml:space="preserve">The Contracting Authority must make its decision on disclosure in accordance with </w:t>
      </w:r>
      <w:r w:rsidRPr="0095399D">
        <w:t xml:space="preserve">the provisions of the </w:t>
      </w:r>
      <w:proofErr w:type="spellStart"/>
      <w:r w:rsidR="0063412E" w:rsidRPr="0095399D">
        <w:t>FoIA</w:t>
      </w:r>
      <w:proofErr w:type="spellEnd"/>
      <w:r w:rsidRPr="0095399D">
        <w:t xml:space="preserve"> or the EIR and can only withhold information if it is covered by an exemption from disclosure under the </w:t>
      </w:r>
      <w:proofErr w:type="spellStart"/>
      <w:r w:rsidR="0063412E" w:rsidRPr="0095399D">
        <w:t>FoIA</w:t>
      </w:r>
      <w:proofErr w:type="spellEnd"/>
      <w:r w:rsidRPr="0095399D">
        <w:t xml:space="preserve"> or the EIR. </w:t>
      </w:r>
    </w:p>
    <w:p w14:paraId="4302C10B" w14:textId="5FA566BE" w:rsidR="00DF3CAF" w:rsidRPr="0095399D" w:rsidRDefault="00743A5B" w:rsidP="00250285">
      <w:pPr>
        <w:pStyle w:val="Sch2Number"/>
      </w:pPr>
      <w:r w:rsidRPr="0095399D">
        <w:t>Without prejudice to the above, t</w:t>
      </w:r>
      <w:r w:rsidR="00DF3CAF" w:rsidRPr="0095399D">
        <w:t>he Contracting Authority will not be held liable for any loss or prejudice caused by the disclosure of information that</w:t>
      </w:r>
      <w:r w:rsidR="0033374C" w:rsidRPr="0095399D">
        <w:t>:</w:t>
      </w:r>
    </w:p>
    <w:p w14:paraId="5BB4938B" w14:textId="04FD21B1" w:rsidR="00DF3CAF" w:rsidRPr="0095399D" w:rsidRDefault="0033374C" w:rsidP="00250285">
      <w:pPr>
        <w:pStyle w:val="Sch3Number"/>
      </w:pPr>
      <w:r w:rsidRPr="0095399D">
        <w:t>H</w:t>
      </w:r>
      <w:r w:rsidR="00DF3CAF" w:rsidRPr="0095399D">
        <w:t xml:space="preserve">as not been clearly marked as "Not for disclosure to third parties" with supporting reasons (referring to the relevant category of exemption under the </w:t>
      </w:r>
      <w:proofErr w:type="spellStart"/>
      <w:r w:rsidR="0063412E" w:rsidRPr="0095399D">
        <w:t>FoIA</w:t>
      </w:r>
      <w:proofErr w:type="spellEnd"/>
      <w:r w:rsidR="00DF3CAF" w:rsidRPr="0095399D">
        <w:t xml:space="preserve"> or EIR where possible); or</w:t>
      </w:r>
    </w:p>
    <w:p w14:paraId="398D1F73" w14:textId="46E63DEA" w:rsidR="00DF3CAF" w:rsidRPr="0095399D" w:rsidRDefault="00DF3CAF" w:rsidP="00250285">
      <w:pPr>
        <w:pStyle w:val="Sch3Number"/>
      </w:pPr>
      <w:r w:rsidRPr="0095399D">
        <w:t xml:space="preserve">Does not fall into a category of information that is exempt from disclosure under the </w:t>
      </w:r>
      <w:proofErr w:type="spellStart"/>
      <w:r w:rsidR="0063412E" w:rsidRPr="0095399D">
        <w:t>FoIA</w:t>
      </w:r>
      <w:proofErr w:type="spellEnd"/>
      <w:r w:rsidRPr="0095399D">
        <w:t xml:space="preserve"> or EIR (for example, a trade secret or would be likely to prejudice the commercial interests of any person); and</w:t>
      </w:r>
    </w:p>
    <w:p w14:paraId="75FC6474" w14:textId="77777777" w:rsidR="00DF3CAF" w:rsidRPr="0095399D" w:rsidRDefault="00DF3CAF" w:rsidP="00250285">
      <w:pPr>
        <w:pStyle w:val="Sch3Number"/>
      </w:pPr>
      <w:r w:rsidRPr="0095399D">
        <w:lastRenderedPageBreak/>
        <w:t>In cases where there is no absolute statutory duty to withhold information, then notwithstanding the previous clauses, in circumstances where it is in the public interest to disclose any such information.</w:t>
      </w:r>
    </w:p>
    <w:p w14:paraId="6EA6A2A2" w14:textId="77777777" w:rsidR="00DF3CAF" w:rsidRPr="00027111" w:rsidRDefault="00DF3CAF" w:rsidP="00250285">
      <w:pPr>
        <w:pStyle w:val="Sch1Heading"/>
        <w:rPr>
          <w:lang w:eastAsia="en-GB"/>
        </w:rPr>
      </w:pPr>
      <w:bookmarkStart w:id="484" w:name="_Toc195782295"/>
      <w:r w:rsidRPr="00027111">
        <w:rPr>
          <w:lang w:eastAsia="en-GB"/>
        </w:rPr>
        <w:t>CONFIDENTIALITY</w:t>
      </w:r>
      <w:bookmarkEnd w:id="484"/>
    </w:p>
    <w:p w14:paraId="09BA21A8" w14:textId="78B4E262" w:rsidR="00DF3CAF" w:rsidRPr="00027111" w:rsidRDefault="00743A5B" w:rsidP="00250285">
      <w:pPr>
        <w:pStyle w:val="Sch2Number"/>
      </w:pPr>
      <w:r w:rsidRPr="00027111">
        <w:t>T</w:t>
      </w:r>
      <w:r w:rsidR="00DF3CAF" w:rsidRPr="00027111">
        <w:t>he contents of this ITT are being made available by the Contracting Authority on condition that:</w:t>
      </w:r>
    </w:p>
    <w:p w14:paraId="44A9E6CC" w14:textId="1A912472" w:rsidR="00DF3CAF" w:rsidRPr="00027111" w:rsidRDefault="00DF3CAF" w:rsidP="00250285">
      <w:pPr>
        <w:pStyle w:val="Sch3Number"/>
      </w:pPr>
      <w:r w:rsidRPr="00027111">
        <w:t xml:space="preserve">Tenderers will </w:t>
      </w:r>
      <w:proofErr w:type="gramStart"/>
      <w:r w:rsidRPr="00027111">
        <w:t>at all times</w:t>
      </w:r>
      <w:proofErr w:type="gramEnd"/>
      <w:r w:rsidRPr="00027111">
        <w:t xml:space="preserve"> treat the contents of the ITT and any related documents</w:t>
      </w:r>
      <w:r w:rsidR="00250285" w:rsidRPr="00027111">
        <w:t xml:space="preserve"> </w:t>
      </w:r>
      <w:r w:rsidRPr="00027111">
        <w:t xml:space="preserve">(together called the </w:t>
      </w:r>
      <w:r w:rsidR="00250285" w:rsidRPr="00027111">
        <w:t>"</w:t>
      </w:r>
      <w:r w:rsidRPr="00027111">
        <w:t>information</w:t>
      </w:r>
      <w:r w:rsidR="00250285" w:rsidRPr="00027111">
        <w:t>"</w:t>
      </w:r>
      <w:r w:rsidRPr="00027111">
        <w:t>) as confidential, save in so far as they are already in the public domain.</w:t>
      </w:r>
    </w:p>
    <w:p w14:paraId="450805DD" w14:textId="77777777" w:rsidR="00DF3CAF" w:rsidRPr="00027111" w:rsidRDefault="00DF3CAF" w:rsidP="00250285">
      <w:pPr>
        <w:pStyle w:val="Sch3Number"/>
      </w:pPr>
      <w:r w:rsidRPr="00027111">
        <w:t>Tenderers will not disclose, copy, reproduce, distribute, or pass any of the information to any other information to any other person at any time or any of these things to happen.</w:t>
      </w:r>
    </w:p>
    <w:p w14:paraId="5FD5BC62" w14:textId="77777777" w:rsidR="00DF3CAF" w:rsidRPr="00027111" w:rsidRDefault="00DF3CAF" w:rsidP="00250285">
      <w:pPr>
        <w:pStyle w:val="Sch3Number"/>
      </w:pPr>
      <w:r w:rsidRPr="00027111">
        <w:t>Tenderers will not use any of the information for any purpose other than for the purposes of submitting (or deciding whether to submit) a Tender; and</w:t>
      </w:r>
    </w:p>
    <w:p w14:paraId="25A8F849" w14:textId="77777777" w:rsidR="00DF3CAF" w:rsidRPr="00027111" w:rsidRDefault="00DF3CAF" w:rsidP="00250285">
      <w:pPr>
        <w:pStyle w:val="Sch3Number"/>
      </w:pPr>
      <w:r w:rsidRPr="00027111">
        <w:t>Tenderers will not undertake any publicity activity within any section of the media in relation to the contract or this ITT process without the prior written agreement of the Contracting Authority, including agreement on the format and content of any publicity.</w:t>
      </w:r>
    </w:p>
    <w:p w14:paraId="5E49C596" w14:textId="77777777" w:rsidR="00DF3CAF" w:rsidRPr="00027111" w:rsidRDefault="00DF3CAF" w:rsidP="00250285">
      <w:pPr>
        <w:pStyle w:val="Sch3Number"/>
      </w:pPr>
      <w:r w:rsidRPr="00027111">
        <w:t>Tenderers may disclose, distribute, or pass any of the information to the Tenderers advisers, sub-contractors or to another person provided that either:</w:t>
      </w:r>
    </w:p>
    <w:p w14:paraId="4F2DE6C1" w14:textId="77777777" w:rsidR="00DF3CAF" w:rsidRPr="00027111" w:rsidRDefault="00DF3CAF" w:rsidP="00250285">
      <w:pPr>
        <w:pStyle w:val="Sch3Number"/>
      </w:pPr>
      <w:r w:rsidRPr="00027111">
        <w:t>This is done for the sole purpose of enabling a tender to be submitted and the person receiving the information undertakes in writing to keep the information confidential on the same terms as if that person were the tenderer; or</w:t>
      </w:r>
    </w:p>
    <w:p w14:paraId="2EFA5D18" w14:textId="77777777" w:rsidR="00DF3CAF" w:rsidRPr="00027111" w:rsidRDefault="00DF3CAF" w:rsidP="00250285">
      <w:pPr>
        <w:pStyle w:val="Sch3Number"/>
      </w:pPr>
      <w:r w:rsidRPr="00027111">
        <w:t>The Tenderer obtains the prior written consent of the Contracting Authority in relation to such disclosure, distribution or passing information; or</w:t>
      </w:r>
    </w:p>
    <w:p w14:paraId="55D23989" w14:textId="68D16FDD" w:rsidR="00DF3CAF" w:rsidRPr="00027111" w:rsidRDefault="00DF3CAF" w:rsidP="00250285">
      <w:pPr>
        <w:pStyle w:val="Sch3Number"/>
      </w:pPr>
      <w:r w:rsidRPr="00027111">
        <w:t xml:space="preserve">The disclosure is made for the sole purpose of obtaining legal advice from external lawyers in relation to the procurement or to any </w:t>
      </w:r>
      <w:r w:rsidR="00250285" w:rsidRPr="00027111">
        <w:t>Contract</w:t>
      </w:r>
      <w:r w:rsidRPr="00027111">
        <w:t xml:space="preserve"> arising from it; or</w:t>
      </w:r>
    </w:p>
    <w:p w14:paraId="7CF6121C" w14:textId="77777777" w:rsidR="00DF3CAF" w:rsidRPr="00027111" w:rsidRDefault="00DF3CAF" w:rsidP="00250285">
      <w:pPr>
        <w:pStyle w:val="Sch3Number"/>
      </w:pPr>
      <w:r w:rsidRPr="00027111">
        <w:t>The Tenderer is legally required to make such a disclosure.</w:t>
      </w:r>
      <w:r w:rsidRPr="00027111">
        <w:tab/>
      </w:r>
    </w:p>
    <w:p w14:paraId="0721B81B" w14:textId="3B634A94" w:rsidR="00DF3CAF" w:rsidRPr="00027111" w:rsidRDefault="00743A5B" w:rsidP="00250285">
      <w:pPr>
        <w:pStyle w:val="Sch2Number"/>
      </w:pPr>
      <w:r w:rsidRPr="00027111">
        <w:t>T</w:t>
      </w:r>
      <w:r w:rsidR="00DF3CAF" w:rsidRPr="00027111">
        <w:t xml:space="preserve">he definition of </w:t>
      </w:r>
      <w:r w:rsidR="00250285" w:rsidRPr="00027111">
        <w:t>"</w:t>
      </w:r>
      <w:r w:rsidR="00DF3CAF" w:rsidRPr="00027111">
        <w:t>person</w:t>
      </w:r>
      <w:r w:rsidR="00250285" w:rsidRPr="00027111">
        <w:t>"</w:t>
      </w:r>
      <w:r w:rsidR="00DF3CAF" w:rsidRPr="00027111">
        <w:t xml:space="preserve"> includes but is not limited to any person, firm, body, or association, corporate or incorporate.</w:t>
      </w:r>
    </w:p>
    <w:p w14:paraId="0EC5AFA4" w14:textId="77777777" w:rsidR="00743A5B" w:rsidRPr="00027111" w:rsidRDefault="00DF3CAF">
      <w:pPr>
        <w:pStyle w:val="Sch2Number"/>
      </w:pPr>
      <w:r w:rsidRPr="00027111">
        <w:t xml:space="preserve">The Contracting Authority may disclose detailed information relating to Tenders to its officers, employees, agents or advisers and the Contracting Authority may make any of the Tender documents available for private inspection by its officers, employees, agents, or advisers. </w:t>
      </w:r>
    </w:p>
    <w:p w14:paraId="33A0A812" w14:textId="41A744CD" w:rsidR="00DF3CAF" w:rsidRPr="00027111" w:rsidRDefault="00DF3CAF">
      <w:pPr>
        <w:pStyle w:val="Sch2Number"/>
      </w:pPr>
      <w:r w:rsidRPr="00027111">
        <w:t xml:space="preserve">The Contracting Authority also reserves the right to disseminate information that is materially relevant to the procurement to all tenderers, even if the information has only been requested by one Tenderer, subject to the duty to protect each Tenderers commercial confidentiality in relation to its Tender (unless there is a requirement for disclosure under </w:t>
      </w:r>
      <w:proofErr w:type="spellStart"/>
      <w:r w:rsidR="00743A5B" w:rsidRPr="00027111">
        <w:t>FoIA</w:t>
      </w:r>
      <w:proofErr w:type="spellEnd"/>
      <w:r w:rsidRPr="00027111">
        <w:t xml:space="preserve">, as explained in </w:t>
      </w:r>
      <w:r w:rsidR="00743A5B" w:rsidRPr="00027111">
        <w:t xml:space="preserve">section </w:t>
      </w:r>
      <w:r w:rsidR="00743A5B" w:rsidRPr="00027111">
        <w:fldChar w:fldCharType="begin"/>
      </w:r>
      <w:r w:rsidR="00743A5B" w:rsidRPr="00027111">
        <w:instrText xml:space="preserve"> REF _Ref196212400 \r \h </w:instrText>
      </w:r>
      <w:r w:rsidR="00743A5B" w:rsidRPr="00027111">
        <w:fldChar w:fldCharType="separate"/>
      </w:r>
      <w:r w:rsidR="008E0ADE" w:rsidRPr="00027111">
        <w:t>C9</w:t>
      </w:r>
      <w:r w:rsidR="00743A5B" w:rsidRPr="00027111">
        <w:fldChar w:fldCharType="end"/>
      </w:r>
      <w:r w:rsidRPr="00027111">
        <w:t xml:space="preserve"> above).</w:t>
      </w:r>
    </w:p>
    <w:p w14:paraId="4D93C799" w14:textId="1A91E4CA" w:rsidR="00743A5B" w:rsidRPr="00027111" w:rsidRDefault="00743A5B" w:rsidP="00250285">
      <w:pPr>
        <w:pStyle w:val="Sch2Number"/>
      </w:pPr>
      <w:r w:rsidRPr="00027111">
        <w:lastRenderedPageBreak/>
        <w:t>The Contracting Authority also reserves the right to disclose information relating to the Tender(s) and/or Tenderer(s) to Welsh Government, UK Government, Cabinet Office, Procurement Review Unit (including the Debarment Review Service) and/or any other body that it is required to disclose such information to by law.</w:t>
      </w:r>
    </w:p>
    <w:p w14:paraId="355C8039" w14:textId="77777777" w:rsidR="00DF3CAF" w:rsidRPr="00027111" w:rsidRDefault="00DF3CAF" w:rsidP="00250285">
      <w:pPr>
        <w:pStyle w:val="Sch1Heading"/>
        <w:rPr>
          <w:lang w:eastAsia="en-GB"/>
        </w:rPr>
      </w:pPr>
      <w:bookmarkStart w:id="485" w:name="_Toc195782296"/>
      <w:bookmarkStart w:id="486" w:name="_Ref196212604"/>
      <w:r w:rsidRPr="00027111">
        <w:rPr>
          <w:lang w:eastAsia="en-GB"/>
        </w:rPr>
        <w:t>TRANSPARENCY INFORMATION</w:t>
      </w:r>
      <w:bookmarkEnd w:id="485"/>
      <w:bookmarkEnd w:id="486"/>
    </w:p>
    <w:p w14:paraId="141B27DB" w14:textId="566D0086" w:rsidR="0063412E" w:rsidRPr="00027111" w:rsidRDefault="0063412E" w:rsidP="0063412E">
      <w:pPr>
        <w:pStyle w:val="Sch2Number"/>
        <w:rPr>
          <w:lang w:eastAsia="en-GB"/>
        </w:rPr>
      </w:pPr>
      <w:r w:rsidRPr="00027111">
        <w:rPr>
          <w:lang w:eastAsia="en-GB"/>
        </w:rPr>
        <w:t xml:space="preserve">In accordance with the Act and Regulations and other public sector transparency policies, the Contracting Authority are required to publish certain information relating to the Procurement and any Contract subsequently awarded (being the </w:t>
      </w:r>
      <w:r w:rsidR="00250285" w:rsidRPr="00027111">
        <w:rPr>
          <w:b/>
          <w:bCs/>
          <w:lang w:eastAsia="en-GB"/>
        </w:rPr>
        <w:t>"</w:t>
      </w:r>
      <w:r w:rsidRPr="00027111">
        <w:rPr>
          <w:b/>
          <w:bCs/>
          <w:lang w:eastAsia="en-GB"/>
        </w:rPr>
        <w:t>Transparency Requirements</w:t>
      </w:r>
      <w:r w:rsidR="00250285" w:rsidRPr="00027111">
        <w:rPr>
          <w:b/>
          <w:bCs/>
          <w:lang w:eastAsia="en-GB"/>
        </w:rPr>
        <w:t>"</w:t>
      </w:r>
      <w:r w:rsidRPr="00027111">
        <w:rPr>
          <w:lang w:eastAsia="en-GB"/>
        </w:rPr>
        <w:t>). The Transparency Requirements includes (but not limited to) publishing:</w:t>
      </w:r>
    </w:p>
    <w:p w14:paraId="70D4B1E8" w14:textId="77777777" w:rsidR="0063412E" w:rsidRPr="00027111" w:rsidRDefault="0063412E" w:rsidP="0063412E">
      <w:pPr>
        <w:pStyle w:val="Sch3Number"/>
        <w:rPr>
          <w:lang w:eastAsia="en-GB"/>
        </w:rPr>
      </w:pPr>
      <w:r w:rsidRPr="00027111">
        <w:rPr>
          <w:lang w:eastAsia="en-GB"/>
        </w:rPr>
        <w:t xml:space="preserve">a Contract Award </w:t>
      </w:r>
      <w:proofErr w:type="gramStart"/>
      <w:r w:rsidRPr="00027111">
        <w:rPr>
          <w:lang w:eastAsia="en-GB"/>
        </w:rPr>
        <w:t>Notice;</w:t>
      </w:r>
      <w:proofErr w:type="gramEnd"/>
    </w:p>
    <w:p w14:paraId="2AB9F7B6" w14:textId="77777777" w:rsidR="0063412E" w:rsidRPr="00027111" w:rsidRDefault="0063412E" w:rsidP="0063412E">
      <w:pPr>
        <w:pStyle w:val="Sch3Number"/>
        <w:rPr>
          <w:lang w:eastAsia="en-GB"/>
        </w:rPr>
      </w:pPr>
      <w:r w:rsidRPr="00027111">
        <w:rPr>
          <w:lang w:eastAsia="en-GB"/>
        </w:rPr>
        <w:t xml:space="preserve">a Contract Details </w:t>
      </w:r>
      <w:proofErr w:type="gramStart"/>
      <w:r w:rsidRPr="00027111">
        <w:rPr>
          <w:lang w:eastAsia="en-GB"/>
        </w:rPr>
        <w:t>Notice;</w:t>
      </w:r>
      <w:proofErr w:type="gramEnd"/>
    </w:p>
    <w:p w14:paraId="3B60C048" w14:textId="77777777" w:rsidR="0063412E" w:rsidRPr="00027111" w:rsidRDefault="0063412E" w:rsidP="0063412E">
      <w:pPr>
        <w:pStyle w:val="Sch3Number"/>
        <w:rPr>
          <w:lang w:eastAsia="en-GB"/>
        </w:rPr>
      </w:pPr>
      <w:r w:rsidRPr="00027111">
        <w:rPr>
          <w:lang w:eastAsia="en-GB"/>
        </w:rPr>
        <w:t>Contract Performance Notice(s</w:t>
      </w:r>
      <w:proofErr w:type="gramStart"/>
      <w:r w:rsidRPr="00027111">
        <w:rPr>
          <w:lang w:eastAsia="en-GB"/>
        </w:rPr>
        <w:t>);</w:t>
      </w:r>
      <w:proofErr w:type="gramEnd"/>
    </w:p>
    <w:p w14:paraId="09BD68B8" w14:textId="77777777" w:rsidR="0063412E" w:rsidRPr="00027111" w:rsidRDefault="0063412E" w:rsidP="0063412E">
      <w:pPr>
        <w:pStyle w:val="Sch3Number"/>
        <w:rPr>
          <w:lang w:eastAsia="en-GB"/>
        </w:rPr>
      </w:pPr>
      <w:r w:rsidRPr="00027111">
        <w:rPr>
          <w:lang w:eastAsia="en-GB"/>
        </w:rPr>
        <w:t>Contract Change Notice(s</w:t>
      </w:r>
      <w:proofErr w:type="gramStart"/>
      <w:r w:rsidRPr="00027111">
        <w:rPr>
          <w:lang w:eastAsia="en-GB"/>
        </w:rPr>
        <w:t>);</w:t>
      </w:r>
      <w:proofErr w:type="gramEnd"/>
    </w:p>
    <w:p w14:paraId="2BF4245B" w14:textId="77777777" w:rsidR="0063412E" w:rsidRPr="00027111" w:rsidRDefault="0063412E" w:rsidP="0063412E">
      <w:pPr>
        <w:pStyle w:val="Sch3Number"/>
        <w:rPr>
          <w:lang w:eastAsia="en-GB"/>
        </w:rPr>
      </w:pPr>
      <w:r w:rsidRPr="00027111">
        <w:rPr>
          <w:lang w:eastAsia="en-GB"/>
        </w:rPr>
        <w:t>notifying the Welsh Government and/or the Cabinet Office and/or other contracting authorities (including pursuant to sections 59, 60 and/or 108 of the Act</w:t>
      </w:r>
      <w:proofErr w:type="gramStart"/>
      <w:r w:rsidRPr="00027111">
        <w:rPr>
          <w:lang w:eastAsia="en-GB"/>
        </w:rPr>
        <w:t>);</w:t>
      </w:r>
      <w:proofErr w:type="gramEnd"/>
    </w:p>
    <w:p w14:paraId="50238B21" w14:textId="77777777" w:rsidR="0063412E" w:rsidRPr="00027111" w:rsidRDefault="0063412E" w:rsidP="0063412E">
      <w:pPr>
        <w:pStyle w:val="Sch3Number"/>
        <w:rPr>
          <w:lang w:eastAsia="en-GB"/>
        </w:rPr>
      </w:pPr>
      <w:r w:rsidRPr="00027111">
        <w:rPr>
          <w:lang w:eastAsia="en-GB"/>
        </w:rPr>
        <w:t>a Contact Termination Notice.</w:t>
      </w:r>
    </w:p>
    <w:p w14:paraId="38AFE1B3" w14:textId="5F30AEE9" w:rsidR="00DF3CAF" w:rsidRPr="00027111" w:rsidRDefault="00EF2F8F">
      <w:pPr>
        <w:pStyle w:val="Sch2Number"/>
        <w:rPr>
          <w:lang w:eastAsia="en-GB"/>
        </w:rPr>
      </w:pPr>
      <w:r w:rsidRPr="00027111">
        <w:rPr>
          <w:lang w:eastAsia="en-GB"/>
        </w:rPr>
        <w:t>Tenderer</w:t>
      </w:r>
      <w:r w:rsidR="0063412E" w:rsidRPr="00027111">
        <w:rPr>
          <w:lang w:eastAsia="en-GB"/>
        </w:rPr>
        <w:t xml:space="preserve">s should therefore be aware that the Contracting Authority have obligations and responsibilities under the Transparency Requirements and that information provided in connection with this Procurement, or in connection with any Contract awarded, may have to be disclosed by the Contracting Authority (unless the Contracting Authority determines in its absolute discretion that one of the statutory exemptions under the Act or Regulation applies). By taking part in this Procurement, </w:t>
      </w:r>
      <w:r w:rsidRPr="00027111">
        <w:rPr>
          <w:lang w:eastAsia="en-GB"/>
        </w:rPr>
        <w:t>Tenderer</w:t>
      </w:r>
      <w:r w:rsidR="0063412E" w:rsidRPr="00027111">
        <w:rPr>
          <w:lang w:eastAsia="en-GB"/>
        </w:rPr>
        <w:t xml:space="preserve">s agree to such disclosure or publication by the Contracting Authority. </w:t>
      </w:r>
    </w:p>
    <w:p w14:paraId="13FA932A" w14:textId="6A1CFD10" w:rsidR="00743A5B" w:rsidRPr="00027111" w:rsidRDefault="00743A5B" w:rsidP="00743A5B">
      <w:pPr>
        <w:pStyle w:val="Sch1Heading"/>
        <w:rPr>
          <w:b w:val="0"/>
          <w:caps w:val="0"/>
          <w:lang w:eastAsia="en-GB"/>
        </w:rPr>
      </w:pPr>
      <w:bookmarkStart w:id="487" w:name="_Toc195782297"/>
      <w:r w:rsidRPr="00027111">
        <w:rPr>
          <w:b w:val="0"/>
          <w:caps w:val="0"/>
          <w:lang w:eastAsia="en-GB"/>
        </w:rPr>
        <w:t>The Contracting Authority also reserves the right to disclose Transparency Information (and information relating to the Tender(s) and/or Tenderer(s) more generally) to Welsh Government, UK Government, Cabinet Office, Procurement Review Unit (including the Debarment Review Service) and/or any other body that it is required to disclose such information to by law.</w:t>
      </w:r>
    </w:p>
    <w:p w14:paraId="4FD6DCED" w14:textId="77777777" w:rsidR="00FE2314" w:rsidRPr="00027111" w:rsidRDefault="00FE2314" w:rsidP="00250285">
      <w:pPr>
        <w:pStyle w:val="Sch1Heading"/>
        <w:rPr>
          <w:lang w:eastAsia="en-GB"/>
        </w:rPr>
      </w:pPr>
      <w:r w:rsidRPr="00027111">
        <w:rPr>
          <w:lang w:eastAsia="en-GB"/>
        </w:rPr>
        <w:t>CANVASSING</w:t>
      </w:r>
      <w:bookmarkEnd w:id="487"/>
    </w:p>
    <w:p w14:paraId="00E64226" w14:textId="77777777" w:rsidR="00FE2314" w:rsidRPr="00027111" w:rsidRDefault="00FE2314" w:rsidP="00250285">
      <w:pPr>
        <w:pStyle w:val="Sch2Number"/>
      </w:pPr>
      <w:r w:rsidRPr="00027111">
        <w:t>Any Tenderer who directly or indirectly canvasses any officer, member, employee, or agent of the Contracting Authority or its members concerning the establishment of the contract or who directly or indirectly obtains or attempts to obtain information from any such officer, member, employee, or agent or concerning any other tenderer, Tender or proposed Tender will be disqualified.</w:t>
      </w:r>
    </w:p>
    <w:p w14:paraId="5E904A13" w14:textId="77777777" w:rsidR="00FE2314" w:rsidRPr="00027111" w:rsidRDefault="00FE2314" w:rsidP="00250285">
      <w:pPr>
        <w:pStyle w:val="Sch1Heading"/>
        <w:rPr>
          <w:lang w:eastAsia="en-GB"/>
        </w:rPr>
      </w:pPr>
      <w:bookmarkStart w:id="488" w:name="_Toc195782299"/>
      <w:r w:rsidRPr="00027111">
        <w:rPr>
          <w:lang w:eastAsia="en-GB"/>
        </w:rPr>
        <w:t>Conflicts of interest</w:t>
      </w:r>
      <w:bookmarkEnd w:id="488"/>
    </w:p>
    <w:p w14:paraId="42C24209" w14:textId="77777777" w:rsidR="0063412E" w:rsidRPr="00027111" w:rsidRDefault="0063412E" w:rsidP="00250285">
      <w:pPr>
        <w:pStyle w:val="Sch2Number"/>
        <w:rPr>
          <w:lang w:eastAsia="en-GB"/>
        </w:rPr>
      </w:pPr>
      <w:r w:rsidRPr="00027111">
        <w:rPr>
          <w:lang w:eastAsia="en-GB"/>
        </w:rPr>
        <w:t>The Contracting Authority confirms that, prior to the issue of the Tender Notice in this Procurement, a conflict assessment has been prepared in accordance with the Act.</w:t>
      </w:r>
    </w:p>
    <w:p w14:paraId="02040275" w14:textId="5472906E" w:rsidR="00743A5B" w:rsidRPr="00027111" w:rsidRDefault="00743A5B" w:rsidP="00743A5B">
      <w:pPr>
        <w:pStyle w:val="Sch2Number"/>
        <w:rPr>
          <w:w w:val="0"/>
          <w:lang w:eastAsia="en-GB"/>
        </w:rPr>
      </w:pPr>
      <w:bookmarkStart w:id="489" w:name="_Toc195782300"/>
      <w:r w:rsidRPr="00027111">
        <w:rPr>
          <w:w w:val="0"/>
          <w:lang w:eastAsia="en-GB"/>
        </w:rPr>
        <w:lastRenderedPageBreak/>
        <w:t xml:space="preserve">Tenderers are instructed to ensure that their potential appointment to deliver the </w:t>
      </w:r>
      <w:r w:rsidRPr="00B90A73">
        <w:rPr>
          <w:w w:val="0"/>
          <w:lang w:eastAsia="en-GB"/>
        </w:rPr>
        <w:t>[</w:t>
      </w:r>
      <w:r w:rsidR="00B90A73" w:rsidRPr="00B90A73">
        <w:rPr>
          <w:w w:val="0"/>
          <w:lang w:eastAsia="en-GB"/>
        </w:rPr>
        <w:t>Works</w:t>
      </w:r>
      <w:r w:rsidRPr="00B90A73">
        <w:rPr>
          <w:w w:val="0"/>
          <w:lang w:eastAsia="en-GB"/>
        </w:rPr>
        <w:t>]</w:t>
      </w:r>
      <w:r w:rsidRPr="00027111">
        <w:rPr>
          <w:w w:val="0"/>
          <w:lang w:eastAsia="en-GB"/>
        </w:rPr>
        <w:t xml:space="preserve"> has not and will not create any conflict of interest or any situation that might compromise or prejudice the Contracting Authority’s duty to manage an open, fair, non-discriminatory and competitive procurement process. </w:t>
      </w:r>
    </w:p>
    <w:p w14:paraId="6EDF01F7" w14:textId="0D90BDC2" w:rsidR="00743A5B" w:rsidRPr="00027111" w:rsidRDefault="00743A5B" w:rsidP="00743A5B">
      <w:pPr>
        <w:pStyle w:val="Sch2Number"/>
        <w:rPr>
          <w:w w:val="0"/>
          <w:lang w:eastAsia="en-GB"/>
        </w:rPr>
      </w:pPr>
      <w:r w:rsidRPr="00027111">
        <w:rPr>
          <w:w w:val="0"/>
          <w:lang w:eastAsia="en-GB"/>
        </w:rPr>
        <w:t>In the event of a conflict (or potential conflict) arising at any time during the procurement process, the affected Tenderer must report the occurrence of an actual or potential conflict and the proposed means for resolving it to the Contracting Authority as soon as reasonably practicable.</w:t>
      </w:r>
    </w:p>
    <w:p w14:paraId="7C5B5B2A" w14:textId="32E5EB83" w:rsidR="00743A5B" w:rsidRPr="00027111" w:rsidRDefault="00743A5B" w:rsidP="00743A5B">
      <w:pPr>
        <w:pStyle w:val="Sch2Number"/>
        <w:rPr>
          <w:w w:val="0"/>
          <w:lang w:eastAsia="en-GB"/>
        </w:rPr>
      </w:pPr>
      <w:r w:rsidRPr="00027111">
        <w:rPr>
          <w:w w:val="0"/>
          <w:lang w:eastAsia="en-GB"/>
        </w:rPr>
        <w:t xml:space="preserve">Where there is any indication that an actual, potential or perceivable conflict of interest exists or may arise then it is the responsibility of the Tenderer to inform Contracting Authority of this as soon as it becomes aware, detailing the actual, potential or perceivable conflict of interest. </w:t>
      </w:r>
    </w:p>
    <w:p w14:paraId="57C54388" w14:textId="4E790A70" w:rsidR="00743A5B" w:rsidRPr="00027111" w:rsidRDefault="00743A5B" w:rsidP="00743A5B">
      <w:pPr>
        <w:pStyle w:val="Sch2Number"/>
        <w:rPr>
          <w:w w:val="0"/>
          <w:lang w:eastAsia="en-GB"/>
        </w:rPr>
      </w:pPr>
      <w:r w:rsidRPr="00027111">
        <w:rPr>
          <w:w w:val="0"/>
          <w:lang w:eastAsia="en-GB"/>
        </w:rPr>
        <w:t>Where the Contracting Authority becomes aware of any conflict of interest arising in respect of a Tenderer (or any Associated Person, Connected Person, Sub-contractor or consortium members) relating to this Procurement and/or the Contract:</w:t>
      </w:r>
    </w:p>
    <w:p w14:paraId="45BC9A30" w14:textId="4D7DBCA2" w:rsidR="00743A5B" w:rsidRPr="00027111" w:rsidRDefault="00743A5B" w:rsidP="00743A5B">
      <w:pPr>
        <w:pStyle w:val="Sch3Number"/>
        <w:rPr>
          <w:w w:val="0"/>
          <w:lang w:eastAsia="en-GB"/>
        </w:rPr>
      </w:pPr>
      <w:r w:rsidRPr="00027111">
        <w:rPr>
          <w:w w:val="0"/>
          <w:lang w:eastAsia="en-GB"/>
        </w:rPr>
        <w:t xml:space="preserve">the Contracting Authority shall consider whether the conflict of interest puts any Tenderer at an unfair advantage or disadvantage in relation to the </w:t>
      </w:r>
      <w:proofErr w:type="gramStart"/>
      <w:r w:rsidRPr="00027111">
        <w:rPr>
          <w:w w:val="0"/>
          <w:lang w:eastAsia="en-GB"/>
        </w:rPr>
        <w:t>Procurement;</w:t>
      </w:r>
      <w:proofErr w:type="gramEnd"/>
    </w:p>
    <w:p w14:paraId="6F73FED9" w14:textId="5108D068" w:rsidR="00743A5B" w:rsidRPr="00027111" w:rsidRDefault="00743A5B" w:rsidP="00743A5B">
      <w:pPr>
        <w:pStyle w:val="Sch3Number"/>
        <w:rPr>
          <w:w w:val="0"/>
          <w:lang w:eastAsia="en-GB"/>
        </w:rPr>
      </w:pPr>
      <w:r w:rsidRPr="00027111">
        <w:rPr>
          <w:w w:val="0"/>
          <w:lang w:eastAsia="en-GB"/>
        </w:rPr>
        <w:t>in its absolute discretion, where Contracting Authority considers such a conflict of interest places a Tenderer at an unfair advantage or disadvantage,</w:t>
      </w:r>
      <w:r w:rsidR="00250285" w:rsidRPr="00027111">
        <w:rPr>
          <w:w w:val="0"/>
          <w:lang w:eastAsia="en-GB"/>
        </w:rPr>
        <w:t xml:space="preserve"> </w:t>
      </w:r>
      <w:r w:rsidRPr="00027111">
        <w:rPr>
          <w:w w:val="0"/>
          <w:lang w:eastAsia="en-GB"/>
        </w:rPr>
        <w:t xml:space="preserve">direct that a Tenderer’s continued participation in the Procurement is subject to the Tenderer taking such steps as the Contracting Authority considers reasonably necessary </w:t>
      </w:r>
      <w:proofErr w:type="gramStart"/>
      <w:r w:rsidRPr="00027111">
        <w:rPr>
          <w:w w:val="0"/>
          <w:lang w:eastAsia="en-GB"/>
        </w:rPr>
        <w:t>in order to</w:t>
      </w:r>
      <w:proofErr w:type="gramEnd"/>
      <w:r w:rsidRPr="00027111">
        <w:rPr>
          <w:w w:val="0"/>
          <w:lang w:eastAsia="en-GB"/>
        </w:rPr>
        <w:t xml:space="preserve"> ensure that Tenderer is not put at an unfair </w:t>
      </w:r>
      <w:proofErr w:type="gramStart"/>
      <w:r w:rsidRPr="00027111">
        <w:rPr>
          <w:w w:val="0"/>
          <w:lang w:eastAsia="en-GB"/>
        </w:rPr>
        <w:t>advantage;</w:t>
      </w:r>
      <w:proofErr w:type="gramEnd"/>
      <w:r w:rsidRPr="00027111">
        <w:rPr>
          <w:w w:val="0"/>
          <w:lang w:eastAsia="en-GB"/>
        </w:rPr>
        <w:t xml:space="preserve"> </w:t>
      </w:r>
    </w:p>
    <w:p w14:paraId="5004BBC0" w14:textId="6FA260A9" w:rsidR="00743A5B" w:rsidRPr="00027111" w:rsidRDefault="00743A5B" w:rsidP="00743A5B">
      <w:pPr>
        <w:pStyle w:val="Sch3Number"/>
        <w:rPr>
          <w:w w:val="0"/>
          <w:lang w:eastAsia="en-GB"/>
        </w:rPr>
      </w:pPr>
      <w:r w:rsidRPr="00027111">
        <w:rPr>
          <w:w w:val="0"/>
          <w:lang w:eastAsia="en-GB"/>
        </w:rPr>
        <w:t>where a conflict of interest puts a Tenderer at an unfair advantage in relation to the Procurement and that advantage cannot be avoided or the Tenderer will not take the steps that Contracting Authority consider necessary to ensure it is not put the Tenderer at an unfair advantage, then the Contracting Authority will disregard and exclude a Tenderer from the Procurement in accordance with section 82 of the Act.</w:t>
      </w:r>
    </w:p>
    <w:p w14:paraId="60A38466" w14:textId="4E2438BF" w:rsidR="00743A5B" w:rsidRPr="00027111" w:rsidRDefault="00743A5B" w:rsidP="00743A5B">
      <w:pPr>
        <w:pStyle w:val="Sch2Number"/>
        <w:rPr>
          <w:w w:val="0"/>
          <w:lang w:eastAsia="en-GB"/>
        </w:rPr>
      </w:pPr>
      <w:r w:rsidRPr="00027111">
        <w:rPr>
          <w:w w:val="0"/>
          <w:lang w:eastAsia="en-GB"/>
        </w:rPr>
        <w:t>Failure to declare any actual or potential conflict and/or failure to address such conflict to the reasonable satisfaction of the Contracting Authority may result in a Tenderer being disqualified from this procurement.</w:t>
      </w:r>
    </w:p>
    <w:p w14:paraId="41827FB2" w14:textId="77777777" w:rsidR="00FE2314" w:rsidRPr="00027111" w:rsidRDefault="00FE2314" w:rsidP="00250285">
      <w:pPr>
        <w:pStyle w:val="Sch1Heading"/>
        <w:rPr>
          <w:lang w:eastAsia="en-GB"/>
        </w:rPr>
      </w:pPr>
      <w:r w:rsidRPr="00027111">
        <w:rPr>
          <w:lang w:eastAsia="en-GB"/>
        </w:rPr>
        <w:t>COLLUSIVE BEHAVIOUR</w:t>
      </w:r>
      <w:bookmarkEnd w:id="489"/>
    </w:p>
    <w:p w14:paraId="4669975F" w14:textId="77777777" w:rsidR="00FE2314" w:rsidRPr="00027111" w:rsidRDefault="00FE2314" w:rsidP="00250285">
      <w:pPr>
        <w:pStyle w:val="Sch2Number"/>
      </w:pPr>
      <w:bookmarkStart w:id="490" w:name="_Ref196212436"/>
      <w:r w:rsidRPr="00027111">
        <w:t>Any Tenderer who:</w:t>
      </w:r>
      <w:bookmarkEnd w:id="490"/>
    </w:p>
    <w:p w14:paraId="5BE0EAD5" w14:textId="3D7B8FF7" w:rsidR="00FE2314" w:rsidRPr="00027111" w:rsidRDefault="00743A5B" w:rsidP="00250285">
      <w:pPr>
        <w:pStyle w:val="Sch3Number"/>
      </w:pPr>
      <w:r w:rsidRPr="00027111">
        <w:t>f</w:t>
      </w:r>
      <w:r w:rsidR="00FE2314" w:rsidRPr="00027111">
        <w:t>ixes or adjusts the amount of its Tender by or in accordance with any agreement or arrangement with any other party; or</w:t>
      </w:r>
    </w:p>
    <w:p w14:paraId="5E9DC69E" w14:textId="06FD2640" w:rsidR="00FE2314" w:rsidRPr="00027111" w:rsidRDefault="00743A5B" w:rsidP="00250285">
      <w:pPr>
        <w:pStyle w:val="Sch3Number"/>
      </w:pPr>
      <w:r w:rsidRPr="00027111">
        <w:t>c</w:t>
      </w:r>
      <w:r w:rsidR="00FE2314" w:rsidRPr="00027111">
        <w:t xml:space="preserve">ommunicates to any party other than the Contracting Authority the amount or approximate amount of its proposed Tender or information which would enable the amount, or approximate amount, to be calculated (except where such disclosure is made in confidence </w:t>
      </w:r>
      <w:proofErr w:type="gramStart"/>
      <w:r w:rsidR="00FE2314" w:rsidRPr="00027111">
        <w:t>in order to</w:t>
      </w:r>
      <w:proofErr w:type="gramEnd"/>
      <w:r w:rsidR="00FE2314" w:rsidRPr="00027111">
        <w:t xml:space="preserve"> obtain quotations necessary for the preparation of the Tender or insurance or any necessary security); or</w:t>
      </w:r>
    </w:p>
    <w:p w14:paraId="65D9820C" w14:textId="1586007E" w:rsidR="00FE2314" w:rsidRPr="00027111" w:rsidRDefault="00743A5B" w:rsidP="00250285">
      <w:pPr>
        <w:pStyle w:val="Sch3Number"/>
      </w:pPr>
      <w:r w:rsidRPr="00027111">
        <w:lastRenderedPageBreak/>
        <w:t>e</w:t>
      </w:r>
      <w:r w:rsidR="00FE2314" w:rsidRPr="00027111">
        <w:t>nters into any agreement or arrangement with any other party that such other party shall refrain from submitting a Tender; or</w:t>
      </w:r>
    </w:p>
    <w:p w14:paraId="645F00B7" w14:textId="4EC36E33" w:rsidR="00FE2314" w:rsidRPr="00027111" w:rsidRDefault="00743A5B" w:rsidP="00250285">
      <w:pPr>
        <w:pStyle w:val="Sch3Number"/>
      </w:pPr>
      <w:r w:rsidRPr="00027111">
        <w:t>e</w:t>
      </w:r>
      <w:r w:rsidR="00FE2314" w:rsidRPr="00027111">
        <w:t>nters into any agreement or arrangement with any other party as to the amount of any Tender submitted; or</w:t>
      </w:r>
    </w:p>
    <w:p w14:paraId="17219EF7" w14:textId="09C01C82" w:rsidR="00743A5B" w:rsidRPr="00027111" w:rsidRDefault="00743A5B">
      <w:pPr>
        <w:pStyle w:val="Sch3Number"/>
      </w:pPr>
      <w:r w:rsidRPr="00027111">
        <w:t>o</w:t>
      </w:r>
      <w:r w:rsidR="00FE2314" w:rsidRPr="00027111">
        <w:t xml:space="preserve">ffers to agree to pay or give or does pay or give any sum or sums of money, inducement or valuable consideration directly or indirectly to any party for doing or having done or causing or having caused to be done in relation to any other Tender or proposed Tender, any act or omission, </w:t>
      </w:r>
    </w:p>
    <w:p w14:paraId="2BAB5E13" w14:textId="61308040" w:rsidR="00FE2314" w:rsidRPr="00027111" w:rsidRDefault="00FE2314" w:rsidP="00743A5B">
      <w:pPr>
        <w:pStyle w:val="Sch3Number"/>
        <w:numPr>
          <w:ilvl w:val="0"/>
          <w:numId w:val="0"/>
        </w:numPr>
        <w:ind w:left="851"/>
      </w:pPr>
      <w:r w:rsidRPr="00027111">
        <w:t>shall (without prejudice to any other civil remedies available to the Contracting Authority and without prejudice to any criminal liability which such conduct by a Tenderer may attract) be disqualified</w:t>
      </w:r>
      <w:r w:rsidR="00743A5B" w:rsidRPr="00027111">
        <w:t xml:space="preserve"> (</w:t>
      </w:r>
      <w:r w:rsidR="00743A5B" w:rsidRPr="00027111">
        <w:rPr>
          <w:w w:val="0"/>
          <w:lang w:eastAsia="en-GB"/>
        </w:rPr>
        <w:t>save that it shall not constitute collusion where a Tenderer discusses its Tender submission with any consortium member, Sub-contractor or professional advisors)</w:t>
      </w:r>
      <w:r w:rsidRPr="00027111">
        <w:t>.</w:t>
      </w:r>
    </w:p>
    <w:p w14:paraId="4EF02AC3" w14:textId="368043FA" w:rsidR="00743A5B" w:rsidRPr="00027111" w:rsidRDefault="00743A5B" w:rsidP="00743A5B">
      <w:pPr>
        <w:pStyle w:val="Sch2Number"/>
        <w:rPr>
          <w:b/>
          <w:w w:val="0"/>
          <w:lang w:eastAsia="en-GB"/>
        </w:rPr>
      </w:pPr>
      <w:r w:rsidRPr="00027111">
        <w:rPr>
          <w:w w:val="0"/>
          <w:lang w:eastAsia="en-GB"/>
        </w:rPr>
        <w:t xml:space="preserve">The Tenderer warrants that its Tender shall be bona fide and shall be intended to be competitive and that it has not done and will not do at any time any of the acts set out in section </w:t>
      </w:r>
      <w:r w:rsidRPr="00027111">
        <w:rPr>
          <w:w w:val="0"/>
          <w:lang w:eastAsia="en-GB"/>
        </w:rPr>
        <w:fldChar w:fldCharType="begin"/>
      </w:r>
      <w:r w:rsidRPr="00027111">
        <w:rPr>
          <w:w w:val="0"/>
          <w:lang w:eastAsia="en-GB"/>
        </w:rPr>
        <w:instrText xml:space="preserve"> REF _Ref196212436 \r \h </w:instrText>
      </w:r>
      <w:r w:rsidRPr="00027111">
        <w:rPr>
          <w:w w:val="0"/>
          <w:lang w:eastAsia="en-GB"/>
        </w:rPr>
      </w:r>
      <w:r w:rsidRPr="00027111">
        <w:rPr>
          <w:w w:val="0"/>
          <w:lang w:eastAsia="en-GB"/>
        </w:rPr>
        <w:fldChar w:fldCharType="separate"/>
      </w:r>
      <w:r w:rsidR="008E0ADE" w:rsidRPr="00027111">
        <w:rPr>
          <w:w w:val="0"/>
          <w:lang w:eastAsia="en-GB"/>
        </w:rPr>
        <w:t>C15.1</w:t>
      </w:r>
      <w:r w:rsidRPr="00027111">
        <w:rPr>
          <w:w w:val="0"/>
          <w:lang w:eastAsia="en-GB"/>
        </w:rPr>
        <w:fldChar w:fldCharType="end"/>
      </w:r>
      <w:r w:rsidRPr="00027111">
        <w:rPr>
          <w:w w:val="0"/>
          <w:lang w:eastAsia="en-GB"/>
        </w:rPr>
        <w:t xml:space="preserve"> above</w:t>
      </w:r>
      <w:r w:rsidRPr="00027111">
        <w:rPr>
          <w:b/>
          <w:w w:val="0"/>
          <w:lang w:eastAsia="en-GB"/>
        </w:rPr>
        <w:t>.</w:t>
      </w:r>
    </w:p>
    <w:p w14:paraId="6844C076" w14:textId="77777777" w:rsidR="00FE2314" w:rsidRPr="00027111" w:rsidRDefault="00FE2314" w:rsidP="00250285">
      <w:pPr>
        <w:pStyle w:val="Sch1Heading"/>
        <w:rPr>
          <w:lang w:eastAsia="en-GB"/>
        </w:rPr>
      </w:pPr>
      <w:bookmarkStart w:id="491" w:name="_Toc195782301"/>
      <w:r w:rsidRPr="00027111">
        <w:rPr>
          <w:lang w:eastAsia="en-GB"/>
        </w:rPr>
        <w:t>CONSORTIA BIDDING</w:t>
      </w:r>
      <w:bookmarkEnd w:id="491"/>
    </w:p>
    <w:p w14:paraId="30986C99" w14:textId="7F9E98B2" w:rsidR="00FE2314" w:rsidRPr="00027111" w:rsidRDefault="00FE2314" w:rsidP="00250285">
      <w:pPr>
        <w:pStyle w:val="Sch2Number"/>
      </w:pPr>
      <w:r w:rsidRPr="00027111">
        <w:t>Tenders are welcome</w:t>
      </w:r>
      <w:r w:rsidR="00743A5B" w:rsidRPr="00027111">
        <w:t>d</w:t>
      </w:r>
      <w:r w:rsidRPr="00027111">
        <w:t xml:space="preserve"> from consortia, but </w:t>
      </w:r>
      <w:r w:rsidR="00743A5B" w:rsidRPr="00027111">
        <w:t>t</w:t>
      </w:r>
      <w:r w:rsidRPr="00027111">
        <w:t>he Contracting Authority will only enter into a contract with a consortium which is either incorporated as a legal entity (</w:t>
      </w:r>
      <w:r w:rsidR="00743A5B" w:rsidRPr="00027111">
        <w:t>l</w:t>
      </w:r>
      <w:r w:rsidRPr="00027111">
        <w:t xml:space="preserve">ead body model approach) in which case the said consortium will be required to nominate a lead body from within its constituted membership or if a Special Purpose Vehicle Model adopts a separate legal entity prior to, and as a condition to, entry into the contract. </w:t>
      </w:r>
    </w:p>
    <w:p w14:paraId="628AFB7A" w14:textId="185071F5" w:rsidR="00FE2314" w:rsidRPr="00027111" w:rsidRDefault="00FE2314" w:rsidP="00250285">
      <w:pPr>
        <w:pStyle w:val="Sch2Number"/>
      </w:pPr>
      <w:r w:rsidRPr="00027111">
        <w:t xml:space="preserve">In the </w:t>
      </w:r>
      <w:r w:rsidR="00250285" w:rsidRPr="00027111">
        <w:t>"</w:t>
      </w:r>
      <w:r w:rsidRPr="00027111">
        <w:t>Lead Body model</w:t>
      </w:r>
      <w:r w:rsidR="00250285" w:rsidRPr="00027111">
        <w:t>"</w:t>
      </w:r>
      <w:r w:rsidRPr="00027111">
        <w:t xml:space="preserve"> there would be no requirement to establish a legal company if the Lead Body was an existing legal company. A </w:t>
      </w:r>
      <w:r w:rsidR="00250285" w:rsidRPr="00027111">
        <w:t>"</w:t>
      </w:r>
      <w:r w:rsidRPr="00027111">
        <w:t>Joint Working Agreement</w:t>
      </w:r>
      <w:r w:rsidR="00250285" w:rsidRPr="00027111">
        <w:t>"</w:t>
      </w:r>
      <w:r w:rsidRPr="00027111">
        <w:t xml:space="preserve"> supported by individual accounts etc would meet this requirement where a </w:t>
      </w:r>
      <w:r w:rsidR="00250285" w:rsidRPr="00027111">
        <w:t>"</w:t>
      </w:r>
      <w:r w:rsidRPr="00027111">
        <w:t>Lead Body model</w:t>
      </w:r>
      <w:r w:rsidR="00250285" w:rsidRPr="00027111">
        <w:t>"</w:t>
      </w:r>
      <w:r w:rsidRPr="00027111">
        <w:t xml:space="preserve"> approach is being taken. </w:t>
      </w:r>
    </w:p>
    <w:p w14:paraId="08DE659E" w14:textId="2FD3486D" w:rsidR="00FE2314" w:rsidRPr="00027111" w:rsidRDefault="00FE2314" w:rsidP="00250285">
      <w:pPr>
        <w:pStyle w:val="Sch2Number"/>
      </w:pPr>
      <w:r w:rsidRPr="00027111">
        <w:t xml:space="preserve">For a </w:t>
      </w:r>
      <w:r w:rsidR="00250285" w:rsidRPr="00027111">
        <w:t>"</w:t>
      </w:r>
      <w:r w:rsidRPr="00027111">
        <w:t>Special Purpose Vehicle,</w:t>
      </w:r>
      <w:r w:rsidR="00250285" w:rsidRPr="00027111">
        <w:t>"</w:t>
      </w:r>
      <w:r w:rsidRPr="00027111">
        <w:t xml:space="preserve"> a separate legal entity would need to be established as an incorporated company due to liability of contract. The formation of the company could be done on condition of contract. This would require clear explanation of how the </w:t>
      </w:r>
      <w:r w:rsidR="00250285" w:rsidRPr="00027111">
        <w:t>"</w:t>
      </w:r>
      <w:r w:rsidRPr="00027111">
        <w:t>Special Purpose Vehicle</w:t>
      </w:r>
      <w:r w:rsidR="00250285" w:rsidRPr="00027111">
        <w:t>"</w:t>
      </w:r>
      <w:r w:rsidRPr="00027111">
        <w:t xml:space="preserve"> will be constituted during the procurement process.</w:t>
      </w:r>
    </w:p>
    <w:p w14:paraId="071960C3" w14:textId="4D4A2642" w:rsidR="00FE2314" w:rsidRPr="00027111" w:rsidRDefault="00FE2314" w:rsidP="00250285">
      <w:pPr>
        <w:pStyle w:val="Sch2Number"/>
      </w:pPr>
      <w:r w:rsidRPr="00027111">
        <w:t xml:space="preserve">In the event of no contract being awarded, due to circumstances beyond the control of </w:t>
      </w:r>
      <w:r w:rsidR="00743A5B" w:rsidRPr="00027111">
        <w:t>t</w:t>
      </w:r>
      <w:r w:rsidRPr="00027111">
        <w:t>he Contracting Authority, no costs involved with the creation or sustainment of the legal entity will be borne by The Contracting Authority.</w:t>
      </w:r>
    </w:p>
    <w:p w14:paraId="73A1BBE7" w14:textId="77777777" w:rsidR="00FE2314" w:rsidRPr="00027111" w:rsidRDefault="00FE2314" w:rsidP="00250285">
      <w:pPr>
        <w:pStyle w:val="Sch2Number"/>
      </w:pPr>
      <w:r w:rsidRPr="00027111">
        <w:t xml:space="preserve">Tenderers should note that the legal obligations and liabilities of any proposed consortium must be borne by an entity or entities which satisfy the financial and economic requirements referred to in this tender (having regard, where appropriate, to any parent or ultimate holding company which will provide a guarantee or guarantees for that purpose) and shall be assessed by the Contracting Authority at their sole discretion. </w:t>
      </w:r>
    </w:p>
    <w:p w14:paraId="1EB28D6C" w14:textId="77777777" w:rsidR="00FE2314" w:rsidRPr="00027111" w:rsidRDefault="00FE2314" w:rsidP="00250285">
      <w:pPr>
        <w:pStyle w:val="Sch2Number"/>
      </w:pPr>
      <w:r w:rsidRPr="00027111">
        <w:t xml:space="preserve">It is the responsibility of the proposed consortium’s </w:t>
      </w:r>
      <w:proofErr w:type="gramStart"/>
      <w:r w:rsidRPr="00027111">
        <w:t>lead</w:t>
      </w:r>
      <w:proofErr w:type="gramEnd"/>
      <w:r w:rsidRPr="00027111">
        <w:t xml:space="preserve"> organisation to compile a consolidated response to this tender on behalf of each member of the proposed consortium. Questions have been designed to allow for a consolidated response, but where this is not possible, information should be given in respect of the proposed consortium’s lead organisation. Relevant information should also be </w:t>
      </w:r>
      <w:r w:rsidRPr="00027111">
        <w:lastRenderedPageBreak/>
        <w:t>provided of proposed consortium members who will play a significant role in the delivery of the Contract.</w:t>
      </w:r>
    </w:p>
    <w:p w14:paraId="42E82F7E" w14:textId="77777777" w:rsidR="00FE2314" w:rsidRPr="00027111" w:rsidRDefault="00FE2314" w:rsidP="00250285">
      <w:pPr>
        <w:pStyle w:val="Sch2Number"/>
      </w:pPr>
      <w:r w:rsidRPr="00027111">
        <w:t xml:space="preserve">The Contracting Authority recognises that arrangements in relation to proposed consortia may be subject to future change. Tenderers should therefore respond in the light of such arrangements as are currently envisaged. However, tenderers should note that the Contracting Authority will not be required to </w:t>
      </w:r>
      <w:proofErr w:type="gramStart"/>
      <w:r w:rsidRPr="00027111">
        <w:t>enter into</w:t>
      </w:r>
      <w:proofErr w:type="gramEnd"/>
      <w:r w:rsidRPr="00027111">
        <w:t xml:space="preserve"> the contract with a consortium which is differently constituted to that which bid. All membership changes to the constituted consortium post award must be approved by the Contracting Authority. The reasoning for the proposed changes must be clear. </w:t>
      </w:r>
    </w:p>
    <w:p w14:paraId="6072C4A5" w14:textId="03D387FA" w:rsidR="00FE2314" w:rsidRPr="00027111" w:rsidRDefault="00FE2314" w:rsidP="00250285">
      <w:pPr>
        <w:pStyle w:val="Sch2Number"/>
      </w:pPr>
      <w:r w:rsidRPr="00027111">
        <w:t>For further explanation, potential consortia members should consult the Welsh Government’s Joint Bidding Guide. Co-produced in partnership with The Wales Cooperative Centre and WCVA, the guide comprises a series of chapters covering all aspects of consortia bidding.</w:t>
      </w:r>
      <w:r w:rsidR="00250285" w:rsidRPr="00027111">
        <w:t xml:space="preserve"> </w:t>
      </w:r>
      <w:r w:rsidRPr="00027111">
        <w:t xml:space="preserve">The guide is accessible via the following link: </w:t>
      </w:r>
    </w:p>
    <w:p w14:paraId="2DEEDFE9" w14:textId="6D7E8FCE" w:rsidR="00FE2314" w:rsidRPr="00027111" w:rsidRDefault="00FE2314" w:rsidP="00FE2314">
      <w:pPr>
        <w:pStyle w:val="BodyText2"/>
        <w:rPr>
          <w:rFonts w:cs="Calibri"/>
        </w:rPr>
      </w:pPr>
      <w:hyperlink r:id="rId15" w:history="1">
        <w:r w:rsidRPr="00027111">
          <w:rPr>
            <w:rStyle w:val="Hyperlink"/>
            <w:rFonts w:eastAsia="Times New Roman" w:cs="Calibri"/>
            <w:lang w:eastAsia="en-GB"/>
          </w:rPr>
          <w:t>https://gov.wales/sites/default/files/publications/2019-09/joint-bidding-guide.pdf</w:t>
        </w:r>
      </w:hyperlink>
      <w:r w:rsidRPr="00027111">
        <w:rPr>
          <w:rFonts w:eastAsia="Times New Roman" w:cs="Calibri"/>
          <w:lang w:eastAsia="en-GB"/>
        </w:rPr>
        <w:t xml:space="preserve"> </w:t>
      </w:r>
    </w:p>
    <w:p w14:paraId="56137C15" w14:textId="14BC2A62" w:rsidR="00DF3CAF" w:rsidRPr="00027111" w:rsidRDefault="00FE2314" w:rsidP="0033374C">
      <w:pPr>
        <w:pStyle w:val="Sch2Number"/>
      </w:pPr>
      <w:r w:rsidRPr="00027111">
        <w:t xml:space="preserve">Support is also available from Social Business Wales: </w:t>
      </w:r>
      <w:hyperlink r:id="rId16" w:history="1">
        <w:r w:rsidRPr="00027111">
          <w:rPr>
            <w:rStyle w:val="Hyperlink"/>
            <w:rFonts w:eastAsia="Calibri" w:cs="Calibri"/>
          </w:rPr>
          <w:t>https://businesswales.gov.wales/socialbusinesswales/</w:t>
        </w:r>
      </w:hyperlink>
      <w:r w:rsidRPr="00027111">
        <w:t xml:space="preserve"> </w:t>
      </w:r>
    </w:p>
    <w:p w14:paraId="45257ABA" w14:textId="77777777" w:rsidR="00743A5B" w:rsidRPr="00027111" w:rsidRDefault="00743A5B" w:rsidP="00743A5B">
      <w:pPr>
        <w:pStyle w:val="Sch1Heading"/>
        <w:rPr>
          <w:w w:val="0"/>
          <w:lang w:eastAsia="en-GB"/>
        </w:rPr>
      </w:pPr>
      <w:r w:rsidRPr="00027111">
        <w:rPr>
          <w:w w:val="0"/>
          <w:lang w:eastAsia="en-GB"/>
        </w:rPr>
        <w:t>Governing Law</w:t>
      </w:r>
    </w:p>
    <w:p w14:paraId="49E20B09" w14:textId="77777777" w:rsidR="00743A5B" w:rsidRPr="00027111" w:rsidRDefault="00743A5B" w:rsidP="00743A5B">
      <w:pPr>
        <w:pStyle w:val="Sch2Number"/>
        <w:rPr>
          <w:w w:val="0"/>
          <w:lang w:eastAsia="en-GB"/>
        </w:rPr>
      </w:pPr>
      <w:r w:rsidRPr="00027111">
        <w:rPr>
          <w:w w:val="0"/>
          <w:lang w:eastAsia="en-GB"/>
        </w:rPr>
        <w:t>The laws of England and Wales (as applied in Wales) and the exclusive jurisdiction of the Courts of England and Wales sitting in Cardiff; shall apply to this ITT, the procurement process and the Services generally and, subject to applicable law, any dispute, including any non-contractual dispute arising therefrom.</w:t>
      </w:r>
      <w:bookmarkStart w:id="492" w:name="_Toc193974121"/>
      <w:bookmarkStart w:id="493" w:name="_Toc194006850"/>
      <w:bookmarkStart w:id="494" w:name="_Toc194044700"/>
      <w:bookmarkEnd w:id="492"/>
      <w:bookmarkEnd w:id="493"/>
      <w:bookmarkEnd w:id="494"/>
    </w:p>
    <w:p w14:paraId="5533BD63" w14:textId="36A0FC20" w:rsidR="003D3E71" w:rsidRPr="002807DE" w:rsidRDefault="003D3E71" w:rsidP="00250285">
      <w:pPr>
        <w:pStyle w:val="Schedule"/>
      </w:pPr>
      <w:bookmarkStart w:id="495" w:name="_Toc195781904"/>
      <w:bookmarkStart w:id="496" w:name="_Toc195782035"/>
      <w:bookmarkStart w:id="497" w:name="_Toc195782421"/>
      <w:bookmarkStart w:id="498" w:name="_Toc196162855"/>
      <w:bookmarkStart w:id="499" w:name="_Toc196210247"/>
      <w:bookmarkStart w:id="500" w:name="_Toc196212000"/>
      <w:bookmarkStart w:id="501" w:name="_Toc196212101"/>
      <w:bookmarkStart w:id="502" w:name="_Toc196213112"/>
      <w:bookmarkStart w:id="503" w:name="_Toc196213486"/>
      <w:bookmarkStart w:id="504" w:name="_Toc195781905"/>
      <w:bookmarkStart w:id="505" w:name="_Toc195782036"/>
      <w:bookmarkStart w:id="506" w:name="_Toc195782422"/>
      <w:bookmarkStart w:id="507" w:name="_Toc196162856"/>
      <w:bookmarkStart w:id="508" w:name="_Toc196210248"/>
      <w:bookmarkStart w:id="509" w:name="_Toc196212001"/>
      <w:bookmarkStart w:id="510" w:name="_Toc196212102"/>
      <w:bookmarkStart w:id="511" w:name="_Toc196213113"/>
      <w:bookmarkStart w:id="512" w:name="_Toc196213487"/>
      <w:bookmarkStart w:id="513" w:name="_Toc195781906"/>
      <w:bookmarkStart w:id="514" w:name="_Toc195782037"/>
      <w:bookmarkStart w:id="515" w:name="_Toc195782423"/>
      <w:bookmarkStart w:id="516" w:name="_Toc196162857"/>
      <w:bookmarkStart w:id="517" w:name="_Toc196210249"/>
      <w:bookmarkStart w:id="518" w:name="_Toc196212002"/>
      <w:bookmarkStart w:id="519" w:name="_Toc196212103"/>
      <w:bookmarkStart w:id="520" w:name="_Toc196213114"/>
      <w:bookmarkStart w:id="521" w:name="_Toc196213488"/>
      <w:bookmarkStart w:id="522" w:name="_Toc195781913"/>
      <w:bookmarkStart w:id="523" w:name="_Toc195782044"/>
      <w:bookmarkStart w:id="524" w:name="_Toc195782430"/>
      <w:bookmarkStart w:id="525" w:name="_Toc196162864"/>
      <w:bookmarkStart w:id="526" w:name="_Toc196210256"/>
      <w:bookmarkStart w:id="527" w:name="_Toc196212009"/>
      <w:bookmarkStart w:id="528" w:name="_Toc196212110"/>
      <w:bookmarkStart w:id="529" w:name="_Toc196213121"/>
      <w:bookmarkStart w:id="530" w:name="_Toc196213495"/>
      <w:bookmarkStart w:id="531" w:name="_Toc195781917"/>
      <w:bookmarkStart w:id="532" w:name="_Toc195782048"/>
      <w:bookmarkStart w:id="533" w:name="_Toc195782434"/>
      <w:bookmarkStart w:id="534" w:name="_Toc196162868"/>
      <w:bookmarkStart w:id="535" w:name="_Toc196210260"/>
      <w:bookmarkStart w:id="536" w:name="_Toc196212013"/>
      <w:bookmarkStart w:id="537" w:name="_Toc196212114"/>
      <w:bookmarkStart w:id="538" w:name="_Toc196213125"/>
      <w:bookmarkStart w:id="539" w:name="_Toc196213499"/>
      <w:bookmarkStart w:id="540" w:name="_Toc195781921"/>
      <w:bookmarkStart w:id="541" w:name="_Toc195782052"/>
      <w:bookmarkStart w:id="542" w:name="_Toc195782438"/>
      <w:bookmarkStart w:id="543" w:name="_Toc196162872"/>
      <w:bookmarkStart w:id="544" w:name="_Toc196210264"/>
      <w:bookmarkStart w:id="545" w:name="_Toc196212017"/>
      <w:bookmarkStart w:id="546" w:name="_Toc196212118"/>
      <w:bookmarkStart w:id="547" w:name="_Toc196213129"/>
      <w:bookmarkStart w:id="548" w:name="_Toc196213503"/>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r w:rsidRPr="00027111">
        <w:lastRenderedPageBreak/>
        <w:br/>
      </w:r>
      <w:bookmarkStart w:id="549" w:name="_Toc197419839"/>
      <w:r w:rsidRPr="002807DE">
        <w:t xml:space="preserve">Instructions for </w:t>
      </w:r>
      <w:r w:rsidR="008E0ADE" w:rsidRPr="002807DE">
        <w:t>completing</w:t>
      </w:r>
      <w:r w:rsidRPr="002807DE">
        <w:t xml:space="preserve"> and submitting Tenders</w:t>
      </w:r>
      <w:bookmarkEnd w:id="549"/>
    </w:p>
    <w:p w14:paraId="7AE82B59" w14:textId="73F92F96" w:rsidR="004859F1" w:rsidRPr="002807DE" w:rsidRDefault="004859F1" w:rsidP="00250285">
      <w:pPr>
        <w:pStyle w:val="Sch1Heading"/>
        <w:rPr>
          <w:lang w:eastAsia="en-GB"/>
        </w:rPr>
      </w:pPr>
      <w:bookmarkStart w:id="550" w:name="_Toc195782302"/>
      <w:r w:rsidRPr="002807DE">
        <w:rPr>
          <w:lang w:eastAsia="en-GB"/>
        </w:rPr>
        <w:t>GUIDANCE ON COMPLETING THIS TENDER</w:t>
      </w:r>
      <w:bookmarkEnd w:id="550"/>
    </w:p>
    <w:p w14:paraId="2899C2C5" w14:textId="59E15EB8" w:rsidR="00BB74A7" w:rsidRPr="002807DE" w:rsidRDefault="005536C0" w:rsidP="00250285">
      <w:pPr>
        <w:pStyle w:val="Sch2Number"/>
      </w:pPr>
      <w:r w:rsidRPr="002807DE">
        <w:t xml:space="preserve">All </w:t>
      </w:r>
      <w:r w:rsidR="001E2FCA" w:rsidRPr="002807DE">
        <w:t>Tenderers</w:t>
      </w:r>
      <w:r w:rsidRPr="002807DE">
        <w:t xml:space="preserve"> must register on </w:t>
      </w:r>
      <w:r w:rsidR="00743A5B" w:rsidRPr="002807DE">
        <w:t>the</w:t>
      </w:r>
      <w:r w:rsidRPr="002807DE">
        <w:t xml:space="preserve"> new UK Government Central Digital </w:t>
      </w:r>
      <w:r w:rsidR="001E2FCA" w:rsidRPr="002807DE">
        <w:t>Platform</w:t>
      </w:r>
      <w:r w:rsidR="00EF2F8F" w:rsidRPr="002807DE">
        <w:rPr>
          <w:rStyle w:val="FootnoteReference"/>
          <w:rFonts w:cs="Calibri"/>
        </w:rPr>
        <w:footnoteReference w:id="2"/>
      </w:r>
      <w:r w:rsidRPr="002807DE">
        <w:t xml:space="preserve"> in addition to be being registered on Sell2Wales </w:t>
      </w:r>
      <w:proofErr w:type="gramStart"/>
      <w:r w:rsidRPr="002807DE">
        <w:t>in order to</w:t>
      </w:r>
      <w:proofErr w:type="gramEnd"/>
      <w:r w:rsidRPr="002807DE">
        <w:t xml:space="preserve"> be considered for this procurement. </w:t>
      </w:r>
    </w:p>
    <w:p w14:paraId="79782DE9" w14:textId="5B356D6C" w:rsidR="00BB74A7" w:rsidRPr="002807DE" w:rsidRDefault="00FB27A5" w:rsidP="00250285">
      <w:pPr>
        <w:pStyle w:val="Sch2Number"/>
      </w:pPr>
      <w:r w:rsidRPr="002807DE">
        <w:t xml:space="preserve">Tenderers </w:t>
      </w:r>
      <w:r w:rsidR="005536C0" w:rsidRPr="002807DE">
        <w:t xml:space="preserve">that wish to participate in this Procurement are responsible for ensuring that the Central Digital Platform contains complete, accurate and up-to-date </w:t>
      </w:r>
      <w:r w:rsidR="00BB74A7" w:rsidRPr="002807DE">
        <w:t>Core Supplier I</w:t>
      </w:r>
      <w:r w:rsidR="005536C0" w:rsidRPr="002807DE">
        <w:t>nformation.</w:t>
      </w:r>
      <w:r w:rsidR="00312B7A" w:rsidRPr="002807DE">
        <w:t xml:space="preserve"> </w:t>
      </w:r>
    </w:p>
    <w:p w14:paraId="361E2E7B" w14:textId="5DB80442" w:rsidR="005536C0" w:rsidRPr="002807DE" w:rsidRDefault="00312B7A" w:rsidP="00250285">
      <w:pPr>
        <w:pStyle w:val="Sch2Number"/>
      </w:pPr>
      <w:r w:rsidRPr="002807DE">
        <w:t>Tenderers</w:t>
      </w:r>
      <w:r w:rsidR="005536C0" w:rsidRPr="002807DE">
        <w:t xml:space="preserve"> must notify the </w:t>
      </w:r>
      <w:r w:rsidR="00250285" w:rsidRPr="002807DE">
        <w:t xml:space="preserve">Contracting </w:t>
      </w:r>
      <w:r w:rsidR="005536C0" w:rsidRPr="002807DE">
        <w:t>Authority immediately if it is unable to register on the Central Digital Platform and/or provide accurate and up-to-date information via the Central Digital Platform. Further details on the Central Digital Platform and registration are below:</w:t>
      </w:r>
    </w:p>
    <w:p w14:paraId="46A61FF5" w14:textId="1114382B" w:rsidR="00EF2F8F" w:rsidRPr="00027111" w:rsidRDefault="00312B7A" w:rsidP="00743A5B">
      <w:pPr>
        <w:pStyle w:val="BodyText2"/>
      </w:pPr>
      <w:hyperlink r:id="rId17" w:history="1">
        <w:r w:rsidRPr="00027111">
          <w:rPr>
            <w:rStyle w:val="Hyperlink"/>
            <w:rFonts w:cs="Calibri"/>
          </w:rPr>
          <w:t>https://www.sell2wales.gov.wales/helpandresources/cdp/procurementact2023</w:t>
        </w:r>
      </w:hyperlink>
      <w:r w:rsidR="005536C0" w:rsidRPr="00027111">
        <w:t xml:space="preserve"> </w:t>
      </w:r>
    </w:p>
    <w:p w14:paraId="3EE9FDC6" w14:textId="6867467B" w:rsidR="005536C0" w:rsidRPr="00027111" w:rsidRDefault="00F24368" w:rsidP="00250285">
      <w:pPr>
        <w:pStyle w:val="BodyText2"/>
      </w:pPr>
      <w:hyperlink r:id="rId18" w:history="1">
        <w:r w:rsidRPr="00027111">
          <w:rPr>
            <w:rStyle w:val="Hyperlink"/>
            <w:rFonts w:cs="Calibri"/>
          </w:rPr>
          <w:t>Information and guidance for suppliers - GOV.UK</w:t>
        </w:r>
      </w:hyperlink>
    </w:p>
    <w:p w14:paraId="2507C32F" w14:textId="27858F59" w:rsidR="004859F1" w:rsidRPr="00027111" w:rsidRDefault="004859F1" w:rsidP="00250285">
      <w:pPr>
        <w:pStyle w:val="Sch2Number"/>
      </w:pPr>
      <w:r w:rsidRPr="00027111">
        <w:t xml:space="preserve">Detailed instructions and scoring guidance will be provided within the </w:t>
      </w:r>
      <w:r w:rsidR="00AC484F" w:rsidRPr="00027111">
        <w:t xml:space="preserve">Procurement Specific Questionnaire </w:t>
      </w:r>
      <w:r w:rsidRPr="00027111">
        <w:t xml:space="preserve">that can be found </w:t>
      </w:r>
      <w:r w:rsidRPr="00687EFF">
        <w:t>within</w:t>
      </w:r>
      <w:r w:rsidR="003E39A4" w:rsidRPr="00687EFF">
        <w:t xml:space="preserve"> the document section </w:t>
      </w:r>
      <w:r w:rsidR="00435372" w:rsidRPr="00687EFF">
        <w:t>of</w:t>
      </w:r>
      <w:r w:rsidR="00597172" w:rsidRPr="00687EFF">
        <w:t xml:space="preserve"> </w:t>
      </w:r>
      <w:r w:rsidR="00A92531" w:rsidRPr="00687EFF">
        <w:t>Sell2Wales</w:t>
      </w:r>
      <w:r w:rsidRPr="00687EFF">
        <w:t>.</w:t>
      </w:r>
      <w:r w:rsidRPr="00027111">
        <w:t xml:space="preserve"> </w:t>
      </w:r>
    </w:p>
    <w:p w14:paraId="180E11AC" w14:textId="0BFA3037" w:rsidR="00BB74A7" w:rsidRPr="00027111" w:rsidRDefault="00BB74A7" w:rsidP="00BB74A7">
      <w:pPr>
        <w:pStyle w:val="Sch1Heading"/>
      </w:pPr>
      <w:bookmarkStart w:id="551" w:name="_Toc195782303"/>
      <w:r w:rsidRPr="00027111">
        <w:t>Tender documentation</w:t>
      </w:r>
      <w:bookmarkEnd w:id="551"/>
    </w:p>
    <w:p w14:paraId="4F573F09" w14:textId="1197E34E" w:rsidR="00BB74A7" w:rsidRPr="00027111" w:rsidRDefault="00BB74A7" w:rsidP="00BB74A7">
      <w:pPr>
        <w:pStyle w:val="Sch2Number"/>
      </w:pPr>
      <w:r w:rsidRPr="00027111">
        <w:t>All Tender submissions must include the following</w:t>
      </w:r>
      <w:r w:rsidR="00250285" w:rsidRPr="00027111">
        <w:t xml:space="preserve"> documents (set out in </w:t>
      </w:r>
      <w:r w:rsidR="00250285" w:rsidRPr="00027111">
        <w:fldChar w:fldCharType="begin"/>
      </w:r>
      <w:r w:rsidR="00250285" w:rsidRPr="00027111">
        <w:instrText xml:space="preserve"> REF _Ref196215323 \r \h </w:instrText>
      </w:r>
      <w:r w:rsidR="00250285" w:rsidRPr="00027111">
        <w:fldChar w:fldCharType="separate"/>
      </w:r>
      <w:r w:rsidR="008E0ADE" w:rsidRPr="00027111">
        <w:t>Section H</w:t>
      </w:r>
      <w:r w:rsidR="00250285" w:rsidRPr="00027111">
        <w:fldChar w:fldCharType="end"/>
      </w:r>
      <w:r w:rsidR="00250285" w:rsidRPr="00027111">
        <w:t xml:space="preserve"> of this ITT)</w:t>
      </w:r>
      <w:r w:rsidRPr="00027111">
        <w:t>:</w:t>
      </w:r>
    </w:p>
    <w:p w14:paraId="1BB4B7DF" w14:textId="181A9388" w:rsidR="00BB74A7" w:rsidRPr="00027111" w:rsidRDefault="00BB74A7" w:rsidP="00250285">
      <w:pPr>
        <w:pStyle w:val="Sch3Number"/>
      </w:pPr>
      <w:r w:rsidRPr="00027111">
        <w:rPr>
          <w:b/>
          <w:bCs/>
        </w:rPr>
        <w:t>Quality</w:t>
      </w:r>
      <w:r w:rsidRPr="00027111">
        <w:t xml:space="preserve"> – Tenderers must provide responses to </w:t>
      </w:r>
      <w:proofErr w:type="gramStart"/>
      <w:r w:rsidRPr="00027111">
        <w:t>a number of</w:t>
      </w:r>
      <w:proofErr w:type="gramEnd"/>
      <w:r w:rsidRPr="00027111">
        <w:t xml:space="preserve"> questions regarding the delivery of the requirements set out in schedule one service specification and associated documents. These responses will be evaluated to provide a score for the quality element of the evaluation criteria. The Quality criteria is detailed within </w:t>
      </w:r>
      <w:r w:rsidR="00250285" w:rsidRPr="00027111">
        <w:t>the</w:t>
      </w:r>
      <w:r w:rsidRPr="00027111">
        <w:t xml:space="preserve"> Quality Response Document. </w:t>
      </w:r>
    </w:p>
    <w:p w14:paraId="4EECC910" w14:textId="57F9F4D3" w:rsidR="004859F1" w:rsidRPr="00027111" w:rsidRDefault="00B57298" w:rsidP="00250285">
      <w:pPr>
        <w:pStyle w:val="Sch3Number"/>
      </w:pPr>
      <w:r w:rsidRPr="00027111">
        <w:rPr>
          <w:b/>
          <w:bCs/>
        </w:rPr>
        <w:t>Pric</w:t>
      </w:r>
      <w:r w:rsidR="00A1690A" w:rsidRPr="00027111">
        <w:rPr>
          <w:b/>
          <w:bCs/>
        </w:rPr>
        <w:t>ing</w:t>
      </w:r>
      <w:r w:rsidR="004859F1" w:rsidRPr="00027111">
        <w:t xml:space="preserve"> – </w:t>
      </w:r>
      <w:r w:rsidRPr="00027111">
        <w:t xml:space="preserve">Tenderers are required to submit all pricing elements of the tender via </w:t>
      </w:r>
      <w:r w:rsidR="00250285" w:rsidRPr="00027111">
        <w:t>the</w:t>
      </w:r>
      <w:r w:rsidRPr="00027111">
        <w:t xml:space="preserve"> Pricing schedule. These responses will provide a score for the pricing element of the evaluation criteria. Pricing criteria is detailed within </w:t>
      </w:r>
      <w:r w:rsidR="00250285" w:rsidRPr="00027111">
        <w:t xml:space="preserve">the </w:t>
      </w:r>
      <w:r w:rsidR="00E13149" w:rsidRPr="00027111">
        <w:t>Pricing Schedule</w:t>
      </w:r>
      <w:r w:rsidR="004859F1" w:rsidRPr="00027111">
        <w:t xml:space="preserve">. </w:t>
      </w:r>
    </w:p>
    <w:p w14:paraId="657734BF" w14:textId="63905378" w:rsidR="00BB74A7" w:rsidRPr="00020025" w:rsidRDefault="00BB74A7" w:rsidP="00BB74A7">
      <w:pPr>
        <w:pStyle w:val="Sch3Number"/>
      </w:pPr>
      <w:r w:rsidRPr="00027111">
        <w:rPr>
          <w:b/>
          <w:bCs/>
        </w:rPr>
        <w:t>Form of Tender</w:t>
      </w:r>
    </w:p>
    <w:p w14:paraId="73AF3416" w14:textId="590B18E1" w:rsidR="00020025" w:rsidRPr="00020025" w:rsidRDefault="00020025" w:rsidP="00BB74A7">
      <w:pPr>
        <w:pStyle w:val="Sch3Number"/>
      </w:pPr>
      <w:r>
        <w:rPr>
          <w:b/>
          <w:bCs/>
        </w:rPr>
        <w:t xml:space="preserve">Pricing Schedule </w:t>
      </w:r>
    </w:p>
    <w:p w14:paraId="686034A8" w14:textId="4061737B" w:rsidR="00020025" w:rsidRPr="00027111" w:rsidRDefault="00020025" w:rsidP="00BB74A7">
      <w:pPr>
        <w:pStyle w:val="Sch3Number"/>
      </w:pPr>
      <w:r>
        <w:rPr>
          <w:b/>
          <w:bCs/>
        </w:rPr>
        <w:t>Quality Response Document</w:t>
      </w:r>
    </w:p>
    <w:p w14:paraId="3E6AAB12" w14:textId="1763A2CF" w:rsidR="00F20169" w:rsidRPr="00027111" w:rsidRDefault="004859F1" w:rsidP="00250285">
      <w:pPr>
        <w:pStyle w:val="Sch2Number"/>
      </w:pPr>
      <w:r w:rsidRPr="00027111">
        <w:t xml:space="preserve">All responses should be submitted specifically for and on behalf of your organisation and not for the group of companies, if you are part of such group of companies. </w:t>
      </w:r>
    </w:p>
    <w:p w14:paraId="4E211EC3" w14:textId="48078AA1" w:rsidR="00664006" w:rsidRPr="00027111" w:rsidRDefault="004859F1" w:rsidP="00250285">
      <w:pPr>
        <w:pStyle w:val="Sch2Number"/>
      </w:pPr>
      <w:r w:rsidRPr="00027111">
        <w:t>It is the</w:t>
      </w:r>
      <w:r w:rsidR="00A56962" w:rsidRPr="00027111">
        <w:t xml:space="preserve"> tenderers </w:t>
      </w:r>
      <w:r w:rsidRPr="00027111">
        <w:t xml:space="preserve">responsibility to ensure that all information required is supplied and is accurate. Any changes that could affect any of the answers provided must be notified to </w:t>
      </w:r>
      <w:r w:rsidR="00F60940" w:rsidRPr="00027111">
        <w:t xml:space="preserve">the </w:t>
      </w:r>
      <w:r w:rsidR="008F37E8" w:rsidRPr="00027111">
        <w:t>Contracting Authority</w:t>
      </w:r>
      <w:r w:rsidRPr="00027111">
        <w:t xml:space="preserve"> as soon as reasonably practicable.</w:t>
      </w:r>
    </w:p>
    <w:p w14:paraId="4F060F3E" w14:textId="06E231AD" w:rsidR="004859F1" w:rsidRPr="00027111" w:rsidRDefault="004859F1" w:rsidP="00250285">
      <w:pPr>
        <w:pStyle w:val="Sch2Number"/>
      </w:pPr>
      <w:proofErr w:type="gramStart"/>
      <w:r w:rsidRPr="00027111">
        <w:lastRenderedPageBreak/>
        <w:t>In the event that</w:t>
      </w:r>
      <w:proofErr w:type="gramEnd"/>
      <w:r w:rsidRPr="00027111">
        <w:t xml:space="preserve"> </w:t>
      </w:r>
      <w:r w:rsidR="00AD427E" w:rsidRPr="00027111">
        <w:t>the</w:t>
      </w:r>
      <w:r w:rsidR="00F86677" w:rsidRPr="00027111">
        <w:t xml:space="preserve"> </w:t>
      </w:r>
      <w:r w:rsidR="008F37E8" w:rsidRPr="00027111">
        <w:t>Contracting Authority</w:t>
      </w:r>
      <w:r w:rsidR="00664006" w:rsidRPr="00027111">
        <w:t xml:space="preserve"> enters</w:t>
      </w:r>
      <w:r w:rsidRPr="00027111">
        <w:t xml:space="preserve"> into an agreement, the answers provided will be binding upon the </w:t>
      </w:r>
      <w:r w:rsidR="009928E1" w:rsidRPr="00027111">
        <w:t xml:space="preserve">Tenderer </w:t>
      </w:r>
      <w:r w:rsidRPr="00027111">
        <w:t xml:space="preserve">and any misrepresentation within the answers provided may lead to termination of the agreement. </w:t>
      </w:r>
    </w:p>
    <w:p w14:paraId="23CCF334" w14:textId="2B69FB03" w:rsidR="004859F1" w:rsidRPr="00027111" w:rsidRDefault="004859F1" w:rsidP="00250285">
      <w:pPr>
        <w:pStyle w:val="Sch2Number"/>
      </w:pPr>
      <w:r w:rsidRPr="00027111">
        <w:t xml:space="preserve">The </w:t>
      </w:r>
      <w:r w:rsidR="00393335" w:rsidRPr="00027111">
        <w:t>Tenderer</w:t>
      </w:r>
      <w:r w:rsidRPr="00027111">
        <w:t xml:space="preserve"> has no claim against</w:t>
      </w:r>
      <w:r w:rsidR="00C16209" w:rsidRPr="00027111">
        <w:t xml:space="preserve"> the </w:t>
      </w:r>
      <w:r w:rsidR="008F37E8" w:rsidRPr="00027111">
        <w:t>Contracting Authority</w:t>
      </w:r>
      <w:r w:rsidR="00664006" w:rsidRPr="00027111">
        <w:t xml:space="preserve"> or</w:t>
      </w:r>
      <w:r w:rsidRPr="00027111">
        <w:t xml:space="preserve"> any other organisation within the Welsh Public sector for any cost or expenses incurred in completing this tender.</w:t>
      </w:r>
    </w:p>
    <w:p w14:paraId="089AE9C9" w14:textId="4242C21C" w:rsidR="004859F1" w:rsidRPr="00027111" w:rsidRDefault="004859F1" w:rsidP="00250285">
      <w:pPr>
        <w:pStyle w:val="Sch2Number"/>
      </w:pPr>
      <w:r w:rsidRPr="00027111">
        <w:t xml:space="preserve">The </w:t>
      </w:r>
      <w:r w:rsidR="008F37E8" w:rsidRPr="00027111">
        <w:t>Contracting Authority</w:t>
      </w:r>
      <w:r w:rsidRPr="00027111">
        <w:t xml:space="preserve"> reserves the right to amend, delay or abandon the procurement process.</w:t>
      </w:r>
      <w:r w:rsidR="00250285" w:rsidRPr="00027111">
        <w:t xml:space="preserve"> </w:t>
      </w:r>
      <w:r w:rsidRPr="00027111">
        <w:t>All tenders participate in the process at its own cost.</w:t>
      </w:r>
    </w:p>
    <w:p w14:paraId="1EE6335B" w14:textId="77777777" w:rsidR="003D3E71" w:rsidRPr="00027111" w:rsidRDefault="003D3E71" w:rsidP="00250285">
      <w:pPr>
        <w:pStyle w:val="Sch1Heading"/>
        <w:rPr>
          <w:lang w:eastAsia="en-GB"/>
        </w:rPr>
      </w:pPr>
      <w:bookmarkStart w:id="552" w:name="_Toc195782304"/>
      <w:r w:rsidRPr="00027111">
        <w:rPr>
          <w:lang w:eastAsia="en-GB"/>
        </w:rPr>
        <w:t>PREPERATION OF TENDER</w:t>
      </w:r>
      <w:bookmarkEnd w:id="552"/>
    </w:p>
    <w:p w14:paraId="004CF152" w14:textId="77777777" w:rsidR="003D3E71" w:rsidRPr="00027111" w:rsidRDefault="003D3E71" w:rsidP="00250285">
      <w:pPr>
        <w:pStyle w:val="Sch2Number"/>
      </w:pPr>
      <w:r w:rsidRPr="00027111">
        <w:t>Tenderers will obtain for themselves at their own responsibility and expense all information necessary for the preparation of Tenders. Tenderers are solely responsible for the costs and expenses incurred in connection with the preparation and submission of their Tender and all other stages of the selection and evaluation process. Under no circumstances will the Contracting Authority, or any of their advisers, be liable for any costs or expenses borne by Tenderers, sub-contractors, suppliers, or advisers in this process.</w:t>
      </w:r>
    </w:p>
    <w:p w14:paraId="22D2804D" w14:textId="77777777" w:rsidR="003D3E71" w:rsidRPr="00027111" w:rsidRDefault="003D3E71" w:rsidP="00250285">
      <w:pPr>
        <w:pStyle w:val="Sch2Number"/>
      </w:pPr>
      <w:r w:rsidRPr="00027111">
        <w:t>Tenderers are required to complete and provide all information required by the Contracting Authority in accordance with the Conditions of Tender and the Invitation to Tender. Failure to comply with the Conditions and the Invitation to Tender may lead to the Contracting Authority rejecting a Tender response.</w:t>
      </w:r>
    </w:p>
    <w:p w14:paraId="0090D595" w14:textId="49A27024" w:rsidR="003D3E71" w:rsidRPr="00027111" w:rsidRDefault="003D3E71" w:rsidP="00250285">
      <w:pPr>
        <w:pStyle w:val="Sch2Number"/>
      </w:pPr>
      <w:r w:rsidRPr="00027111">
        <w:t xml:space="preserve">The Contracting Authority relies on </w:t>
      </w:r>
      <w:r w:rsidR="00EF2F8F" w:rsidRPr="00027111">
        <w:t>T</w:t>
      </w:r>
      <w:r w:rsidRPr="00027111">
        <w:t xml:space="preserve">enderers’ own analysis and review of information provided. Consequently, Tenderers are solely responsible for obtaining the information for which they consider is necessary </w:t>
      </w:r>
      <w:proofErr w:type="gramStart"/>
      <w:r w:rsidRPr="00027111">
        <w:t>in order to</w:t>
      </w:r>
      <w:proofErr w:type="gramEnd"/>
      <w:r w:rsidRPr="00027111">
        <w:t xml:space="preserve"> make decisions regarding the content of their Tenders and to undertake any investigation they consider necessary </w:t>
      </w:r>
      <w:proofErr w:type="gramStart"/>
      <w:r w:rsidRPr="00027111">
        <w:t>in order to</w:t>
      </w:r>
      <w:proofErr w:type="gramEnd"/>
      <w:r w:rsidRPr="00027111">
        <w:t xml:space="preserve"> verify any information to them during the procurement process.</w:t>
      </w:r>
    </w:p>
    <w:p w14:paraId="4F5E5B31" w14:textId="77777777" w:rsidR="003D3E71" w:rsidRPr="00027111" w:rsidRDefault="003D3E71" w:rsidP="00250285">
      <w:pPr>
        <w:pStyle w:val="Sch2Number"/>
      </w:pPr>
      <w:r w:rsidRPr="00027111">
        <w:t>Tenderers will form their own opinions, making such investigations and taking such advice (including professional advice) as is appropriate, regarding their Tenders and the works, services and/or which are the subject matters of this ITT, without reliance upon any opinion or other information provided by the Contracting Authority or their advisers and representatives. Tenderers should notify the Contracting Authority promptly of any perceived ambiguity, inconsistency, or omission in this ITT, any of its associated documents and/or any other information issued to them during the procurement process.</w:t>
      </w:r>
    </w:p>
    <w:p w14:paraId="0B239C90" w14:textId="3F41F3B8" w:rsidR="00BB74A7" w:rsidRPr="00027111" w:rsidRDefault="00BB74A7" w:rsidP="00250285">
      <w:pPr>
        <w:pStyle w:val="Sch1Heading"/>
        <w:rPr>
          <w:lang w:eastAsia="en-GB"/>
        </w:rPr>
      </w:pPr>
      <w:bookmarkStart w:id="553" w:name="_Toc195782305"/>
      <w:r w:rsidRPr="00027111">
        <w:rPr>
          <w:lang w:eastAsia="en-GB"/>
        </w:rPr>
        <w:t>Use of portal</w:t>
      </w:r>
      <w:bookmarkEnd w:id="553"/>
    </w:p>
    <w:p w14:paraId="6BB679E3" w14:textId="69A7B915" w:rsidR="00BB74A7" w:rsidRPr="00027111" w:rsidRDefault="00BB74A7" w:rsidP="00BB74A7">
      <w:pPr>
        <w:pStyle w:val="Sch2Number"/>
        <w:rPr>
          <w:lang w:eastAsia="en-GB"/>
        </w:rPr>
      </w:pPr>
      <w:r w:rsidRPr="00027111">
        <w:rPr>
          <w:lang w:eastAsia="en-GB"/>
        </w:rPr>
        <w:t xml:space="preserve">The Contracting Authority is utilising the Portal to manage this procurement and to communicate with Tenderers. </w:t>
      </w:r>
    </w:p>
    <w:p w14:paraId="138C1EF5" w14:textId="1764BD7E" w:rsidR="00BB74A7" w:rsidRPr="00027111" w:rsidRDefault="00BB74A7" w:rsidP="00BB74A7">
      <w:pPr>
        <w:pStyle w:val="Sch2Number"/>
        <w:rPr>
          <w:lang w:eastAsia="en-GB"/>
        </w:rPr>
      </w:pPr>
      <w:r w:rsidRPr="00027111">
        <w:rPr>
          <w:lang w:eastAsia="en-GB"/>
        </w:rPr>
        <w:t xml:space="preserve">All communications issued by </w:t>
      </w:r>
      <w:r w:rsidR="0063412E" w:rsidRPr="00027111">
        <w:rPr>
          <w:lang w:eastAsia="en-GB"/>
        </w:rPr>
        <w:t>the Contracting Authority</w:t>
      </w:r>
      <w:r w:rsidRPr="00027111">
        <w:rPr>
          <w:lang w:eastAsia="en-GB"/>
        </w:rPr>
        <w:t xml:space="preserve"> and all communications with any </w:t>
      </w:r>
      <w:r w:rsidR="00EF2F8F" w:rsidRPr="00027111">
        <w:rPr>
          <w:lang w:eastAsia="en-GB"/>
        </w:rPr>
        <w:t>Tenderer</w:t>
      </w:r>
      <w:r w:rsidRPr="00027111">
        <w:rPr>
          <w:lang w:eastAsia="en-GB"/>
        </w:rPr>
        <w:t xml:space="preserve"> in relation to this Procurement and the submission of Tenders will be conducted via the Portal and by no other means. </w:t>
      </w:r>
    </w:p>
    <w:p w14:paraId="6A91E017" w14:textId="67861FC1" w:rsidR="00BB74A7" w:rsidRPr="00027111" w:rsidRDefault="00BB74A7" w:rsidP="00250285">
      <w:pPr>
        <w:pStyle w:val="Sch1Heading"/>
        <w:rPr>
          <w:lang w:eastAsia="en-GB"/>
        </w:rPr>
      </w:pPr>
      <w:bookmarkStart w:id="554" w:name="_Toc195782306"/>
      <w:bookmarkStart w:id="555" w:name="_Ref196213315"/>
      <w:r w:rsidRPr="00027111">
        <w:rPr>
          <w:lang w:eastAsia="en-GB"/>
        </w:rPr>
        <w:lastRenderedPageBreak/>
        <w:t>Clarifications</w:t>
      </w:r>
      <w:bookmarkEnd w:id="554"/>
      <w:bookmarkEnd w:id="555"/>
    </w:p>
    <w:p w14:paraId="4D703443" w14:textId="1309CB66" w:rsidR="00BB74A7" w:rsidRPr="00027111" w:rsidRDefault="00BB74A7">
      <w:pPr>
        <w:pStyle w:val="Sch2Number"/>
        <w:rPr>
          <w:w w:val="0"/>
          <w:lang w:eastAsia="en-GB"/>
        </w:rPr>
      </w:pPr>
      <w:r w:rsidRPr="00027111">
        <w:rPr>
          <w:w w:val="0"/>
          <w:lang w:eastAsia="en-GB"/>
        </w:rPr>
        <w:t xml:space="preserve">This ITT is being provided on the same basis to all </w:t>
      </w:r>
      <w:r w:rsidR="00EF2F8F" w:rsidRPr="00027111">
        <w:rPr>
          <w:w w:val="0"/>
          <w:lang w:eastAsia="en-GB"/>
        </w:rPr>
        <w:t>Tenderer</w:t>
      </w:r>
      <w:r w:rsidRPr="00027111">
        <w:rPr>
          <w:w w:val="0"/>
          <w:lang w:eastAsia="en-GB"/>
        </w:rPr>
        <w:t xml:space="preserve">s. </w:t>
      </w:r>
      <w:r w:rsidR="0063412E" w:rsidRPr="00027111">
        <w:rPr>
          <w:w w:val="0"/>
          <w:lang w:eastAsia="en-GB"/>
        </w:rPr>
        <w:t>The Contracting Authority</w:t>
      </w:r>
      <w:r w:rsidRPr="00027111">
        <w:rPr>
          <w:w w:val="0"/>
          <w:lang w:eastAsia="en-GB"/>
        </w:rPr>
        <w:t xml:space="preserve"> will not </w:t>
      </w:r>
      <w:proofErr w:type="gramStart"/>
      <w:r w:rsidRPr="00027111">
        <w:rPr>
          <w:w w:val="0"/>
          <w:lang w:eastAsia="en-GB"/>
        </w:rPr>
        <w:t>enter into</w:t>
      </w:r>
      <w:proofErr w:type="gramEnd"/>
      <w:r w:rsidRPr="00027111">
        <w:rPr>
          <w:w w:val="0"/>
          <w:lang w:eastAsia="en-GB"/>
        </w:rPr>
        <w:t xml:space="preserve"> discussion in relation to the </w:t>
      </w:r>
      <w:r w:rsidR="00743A5B" w:rsidRPr="00027111">
        <w:rPr>
          <w:w w:val="0"/>
          <w:lang w:eastAsia="en-GB"/>
        </w:rPr>
        <w:t>procurement</w:t>
      </w:r>
      <w:r w:rsidRPr="00027111">
        <w:rPr>
          <w:w w:val="0"/>
          <w:lang w:eastAsia="en-GB"/>
        </w:rPr>
        <w:t xml:space="preserve">, other than to answer generic queries. </w:t>
      </w:r>
    </w:p>
    <w:p w14:paraId="6043C0C5" w14:textId="26D733B9" w:rsidR="00743A5B" w:rsidRPr="00027111" w:rsidRDefault="00743A5B" w:rsidP="00743A5B">
      <w:pPr>
        <w:pStyle w:val="Sch2Number"/>
      </w:pPr>
      <w:r w:rsidRPr="00027111">
        <w:t xml:space="preserve">The Contracting Authority will respond to all reasonable clarifications as soon as possible through publishing the Tenderers’ questions and the Contracting Authority’s response to them on the Portal. </w:t>
      </w:r>
    </w:p>
    <w:p w14:paraId="22472301" w14:textId="77777777" w:rsidR="00743A5B" w:rsidRPr="00027111" w:rsidRDefault="00743A5B" w:rsidP="00743A5B">
      <w:pPr>
        <w:pStyle w:val="Sch2Number"/>
      </w:pPr>
      <w:r w:rsidRPr="00027111">
        <w:t xml:space="preserve">If a Tenderer wishes the Contracting Authority to treat a clarification as confidential and not issue the response to all Tenderers, it must state this when submitting the clarification. If, in the opinion of the Contracting Authority, the clarification is not confidential, the Contracting Authority will inform the Tenderer, and it will have an opportunity to withdraw it. If the clarification is not withdrawn, the response will be issued to all Tenderers. </w:t>
      </w:r>
    </w:p>
    <w:p w14:paraId="6491C16F" w14:textId="11B244B9" w:rsidR="00BB74A7" w:rsidRPr="00027111" w:rsidRDefault="00BB74A7" w:rsidP="00250285">
      <w:pPr>
        <w:pStyle w:val="Sch2Number"/>
        <w:rPr>
          <w:w w:val="0"/>
          <w:lang w:eastAsia="en-GB"/>
        </w:rPr>
      </w:pPr>
      <w:r w:rsidRPr="00027111">
        <w:rPr>
          <w:w w:val="0"/>
          <w:lang w:eastAsia="en-GB"/>
        </w:rPr>
        <w:t xml:space="preserve">Requests for any clarification of the ITT or any questions about the procurement process should be submitted via the Portal by no later than the time and date set out in </w:t>
      </w:r>
      <w:r w:rsidR="00743A5B" w:rsidRPr="00027111">
        <w:rPr>
          <w:w w:val="0"/>
          <w:lang w:eastAsia="en-GB"/>
        </w:rPr>
        <w:t xml:space="preserve">the timetable set out in section </w:t>
      </w:r>
      <w:r w:rsidR="00743A5B" w:rsidRPr="00027111">
        <w:rPr>
          <w:w w:val="0"/>
          <w:lang w:eastAsia="en-GB"/>
        </w:rPr>
        <w:fldChar w:fldCharType="begin"/>
      </w:r>
      <w:r w:rsidR="00743A5B" w:rsidRPr="00027111">
        <w:rPr>
          <w:w w:val="0"/>
          <w:lang w:eastAsia="en-GB"/>
        </w:rPr>
        <w:instrText xml:space="preserve"> REF _Ref196212564 \r \h </w:instrText>
      </w:r>
      <w:r w:rsidR="00743A5B" w:rsidRPr="00027111">
        <w:rPr>
          <w:w w:val="0"/>
          <w:lang w:eastAsia="en-GB"/>
        </w:rPr>
      </w:r>
      <w:r w:rsidR="00743A5B" w:rsidRPr="00027111">
        <w:rPr>
          <w:w w:val="0"/>
          <w:lang w:eastAsia="en-GB"/>
        </w:rPr>
        <w:fldChar w:fldCharType="separate"/>
      </w:r>
      <w:r w:rsidR="008E0ADE" w:rsidRPr="00027111">
        <w:rPr>
          <w:w w:val="0"/>
          <w:lang w:eastAsia="en-GB"/>
        </w:rPr>
        <w:t>B3</w:t>
      </w:r>
      <w:r w:rsidR="00743A5B" w:rsidRPr="00027111">
        <w:rPr>
          <w:w w:val="0"/>
          <w:lang w:eastAsia="en-GB"/>
        </w:rPr>
        <w:fldChar w:fldCharType="end"/>
      </w:r>
      <w:r w:rsidRPr="00027111">
        <w:rPr>
          <w:w w:val="0"/>
          <w:lang w:eastAsia="en-GB"/>
        </w:rPr>
        <w:t xml:space="preserve">. </w:t>
      </w:r>
      <w:r w:rsidR="0063412E" w:rsidRPr="00027111">
        <w:rPr>
          <w:w w:val="0"/>
          <w:lang w:eastAsia="en-GB"/>
        </w:rPr>
        <w:t>the Contracting Authority</w:t>
      </w:r>
      <w:r w:rsidRPr="00027111">
        <w:rPr>
          <w:w w:val="0"/>
          <w:lang w:eastAsia="en-GB"/>
        </w:rPr>
        <w:t xml:space="preserve"> is under no obligation to respond to any </w:t>
      </w:r>
      <w:r w:rsidR="00EF2F8F" w:rsidRPr="00027111">
        <w:rPr>
          <w:w w:val="0"/>
          <w:lang w:eastAsia="en-GB"/>
        </w:rPr>
        <w:t>Tenderer</w:t>
      </w:r>
      <w:r w:rsidRPr="00027111">
        <w:rPr>
          <w:w w:val="0"/>
          <w:lang w:eastAsia="en-GB"/>
        </w:rPr>
        <w:t xml:space="preserve"> Clarification raised after that time and date (but </w:t>
      </w:r>
      <w:r w:rsidR="0063412E" w:rsidRPr="00027111">
        <w:rPr>
          <w:w w:val="0"/>
          <w:lang w:eastAsia="en-GB"/>
        </w:rPr>
        <w:t>the Contracting Authority</w:t>
      </w:r>
      <w:r w:rsidRPr="00027111">
        <w:rPr>
          <w:w w:val="0"/>
          <w:lang w:eastAsia="en-GB"/>
        </w:rPr>
        <w:t xml:space="preserve"> reserves the right, in its absolute direction, to do so). </w:t>
      </w:r>
    </w:p>
    <w:p w14:paraId="46B6AA06" w14:textId="24F65C70" w:rsidR="00BB74A7" w:rsidRPr="00027111" w:rsidRDefault="00BB74A7" w:rsidP="00250285">
      <w:pPr>
        <w:pStyle w:val="Sch2Number"/>
        <w:rPr>
          <w:w w:val="0"/>
          <w:lang w:eastAsia="en-GB"/>
        </w:rPr>
      </w:pPr>
      <w:r w:rsidRPr="00027111">
        <w:rPr>
          <w:w w:val="0"/>
          <w:lang w:eastAsia="en-GB"/>
        </w:rPr>
        <w:t xml:space="preserve">Any </w:t>
      </w:r>
      <w:r w:rsidR="00EF2F8F" w:rsidRPr="00027111">
        <w:rPr>
          <w:w w:val="0"/>
          <w:lang w:eastAsia="en-GB"/>
        </w:rPr>
        <w:t>Tenderer</w:t>
      </w:r>
      <w:r w:rsidRPr="00027111">
        <w:rPr>
          <w:w w:val="0"/>
          <w:lang w:eastAsia="en-GB"/>
        </w:rPr>
        <w:t xml:space="preserve"> Clarifications sent in any other manner outside the Portal will not be accepted and </w:t>
      </w:r>
      <w:r w:rsidR="0063412E" w:rsidRPr="00027111">
        <w:rPr>
          <w:w w:val="0"/>
          <w:lang w:eastAsia="en-GB"/>
        </w:rPr>
        <w:t>the Contracting Authority</w:t>
      </w:r>
      <w:r w:rsidRPr="00027111">
        <w:rPr>
          <w:w w:val="0"/>
          <w:lang w:eastAsia="en-GB"/>
        </w:rPr>
        <w:t xml:space="preserve"> shall not respond to such communications. </w:t>
      </w:r>
    </w:p>
    <w:p w14:paraId="68A574D4" w14:textId="09C28035" w:rsidR="00BB74A7" w:rsidRPr="00027111" w:rsidRDefault="00BB74A7" w:rsidP="00250285">
      <w:pPr>
        <w:pStyle w:val="Sch2Number"/>
        <w:rPr>
          <w:w w:val="0"/>
          <w:lang w:eastAsia="en-GB"/>
        </w:rPr>
      </w:pPr>
      <w:proofErr w:type="gramStart"/>
      <w:r w:rsidRPr="00027111">
        <w:rPr>
          <w:w w:val="0"/>
          <w:lang w:eastAsia="en-GB"/>
        </w:rPr>
        <w:t>So as to</w:t>
      </w:r>
      <w:proofErr w:type="gramEnd"/>
      <w:r w:rsidRPr="00027111">
        <w:rPr>
          <w:w w:val="0"/>
          <w:lang w:eastAsia="en-GB"/>
        </w:rPr>
        <w:t xml:space="preserve"> ensure equal treatment of all </w:t>
      </w:r>
      <w:r w:rsidR="00EF2F8F" w:rsidRPr="00027111">
        <w:rPr>
          <w:w w:val="0"/>
          <w:lang w:eastAsia="en-GB"/>
        </w:rPr>
        <w:t>Tenderer</w:t>
      </w:r>
      <w:r w:rsidRPr="00027111">
        <w:rPr>
          <w:w w:val="0"/>
          <w:lang w:eastAsia="en-GB"/>
        </w:rPr>
        <w:t xml:space="preserve">s, </w:t>
      </w:r>
      <w:r w:rsidR="00EF2F8F" w:rsidRPr="00027111">
        <w:rPr>
          <w:w w:val="0"/>
          <w:lang w:eastAsia="en-GB"/>
        </w:rPr>
        <w:t>Tenderer</w:t>
      </w:r>
      <w:r w:rsidRPr="00027111">
        <w:rPr>
          <w:w w:val="0"/>
          <w:lang w:eastAsia="en-GB"/>
        </w:rPr>
        <w:t xml:space="preserve">s should note that </w:t>
      </w:r>
      <w:r w:rsidR="0063412E" w:rsidRPr="00027111">
        <w:rPr>
          <w:w w:val="0"/>
          <w:lang w:eastAsia="en-GB"/>
        </w:rPr>
        <w:t>the Contracting Authority</w:t>
      </w:r>
      <w:r w:rsidRPr="00027111">
        <w:rPr>
          <w:w w:val="0"/>
          <w:lang w:eastAsia="en-GB"/>
        </w:rPr>
        <w:t xml:space="preserve"> will publish both the content of the </w:t>
      </w:r>
      <w:r w:rsidR="00EF2F8F" w:rsidRPr="00027111">
        <w:rPr>
          <w:w w:val="0"/>
          <w:lang w:eastAsia="en-GB"/>
        </w:rPr>
        <w:t>Tenderer</w:t>
      </w:r>
      <w:r w:rsidRPr="00027111">
        <w:rPr>
          <w:w w:val="0"/>
          <w:lang w:eastAsia="en-GB"/>
        </w:rPr>
        <w:t xml:space="preserve"> Clarification and </w:t>
      </w:r>
      <w:r w:rsidR="0063412E" w:rsidRPr="00027111">
        <w:rPr>
          <w:w w:val="0"/>
          <w:lang w:eastAsia="en-GB"/>
        </w:rPr>
        <w:t>the Contracting Authority</w:t>
      </w:r>
      <w:r w:rsidRPr="00027111">
        <w:rPr>
          <w:w w:val="0"/>
          <w:lang w:eastAsia="en-GB"/>
        </w:rPr>
        <w:t xml:space="preserve">’s responses to queries to all </w:t>
      </w:r>
      <w:r w:rsidR="00EF2F8F" w:rsidRPr="00027111">
        <w:rPr>
          <w:w w:val="0"/>
          <w:lang w:eastAsia="en-GB"/>
        </w:rPr>
        <w:t>Tenderer</w:t>
      </w:r>
      <w:r w:rsidRPr="00027111">
        <w:rPr>
          <w:w w:val="0"/>
          <w:lang w:eastAsia="en-GB"/>
        </w:rPr>
        <w:t xml:space="preserve">s via the Portal to all </w:t>
      </w:r>
      <w:r w:rsidR="00EF2F8F" w:rsidRPr="00027111">
        <w:rPr>
          <w:w w:val="0"/>
          <w:lang w:eastAsia="en-GB"/>
        </w:rPr>
        <w:t>Tenderer</w:t>
      </w:r>
      <w:r w:rsidRPr="00027111">
        <w:rPr>
          <w:w w:val="0"/>
          <w:lang w:eastAsia="en-GB"/>
        </w:rPr>
        <w:t>s who have responded, have expressed an interest, or have shown an interest before the return date for submission of Tenders.</w:t>
      </w:r>
      <w:r w:rsidR="00250285" w:rsidRPr="00027111">
        <w:rPr>
          <w:w w:val="0"/>
          <w:lang w:eastAsia="en-GB"/>
        </w:rPr>
        <w:t xml:space="preserve"> </w:t>
      </w:r>
      <w:r w:rsidRPr="00027111">
        <w:rPr>
          <w:w w:val="0"/>
          <w:lang w:eastAsia="en-GB"/>
        </w:rPr>
        <w:t xml:space="preserve">This shall be done on a confidential basis </w:t>
      </w:r>
      <w:proofErr w:type="gramStart"/>
      <w:r w:rsidRPr="00027111">
        <w:rPr>
          <w:w w:val="0"/>
          <w:lang w:eastAsia="en-GB"/>
        </w:rPr>
        <w:t>so as to</w:t>
      </w:r>
      <w:proofErr w:type="gramEnd"/>
      <w:r w:rsidRPr="00027111">
        <w:rPr>
          <w:w w:val="0"/>
          <w:lang w:eastAsia="en-GB"/>
        </w:rPr>
        <w:t xml:space="preserve"> not identify the source of the </w:t>
      </w:r>
      <w:r w:rsidR="00EF2F8F" w:rsidRPr="00027111">
        <w:rPr>
          <w:w w:val="0"/>
          <w:lang w:eastAsia="en-GB"/>
        </w:rPr>
        <w:t>Tenderer</w:t>
      </w:r>
      <w:r w:rsidRPr="00027111">
        <w:rPr>
          <w:w w:val="0"/>
          <w:lang w:eastAsia="en-GB"/>
        </w:rPr>
        <w:t xml:space="preserve"> Clarification. </w:t>
      </w:r>
    </w:p>
    <w:p w14:paraId="2E7FE240" w14:textId="4258FC55" w:rsidR="00BB74A7" w:rsidRPr="00027111" w:rsidRDefault="0063412E" w:rsidP="00250285">
      <w:pPr>
        <w:pStyle w:val="Sch2Number"/>
        <w:rPr>
          <w:w w:val="0"/>
          <w:lang w:eastAsia="en-GB"/>
        </w:rPr>
      </w:pPr>
      <w:r w:rsidRPr="00027111">
        <w:rPr>
          <w:w w:val="0"/>
          <w:lang w:eastAsia="en-GB"/>
        </w:rPr>
        <w:t>The Contracting Authority</w:t>
      </w:r>
      <w:r w:rsidR="00BB74A7" w:rsidRPr="00027111">
        <w:rPr>
          <w:w w:val="0"/>
          <w:lang w:eastAsia="en-GB"/>
        </w:rPr>
        <w:t xml:space="preserve"> also reserves the right to disseminate information that is materially relevant to all </w:t>
      </w:r>
      <w:r w:rsidR="00EF2F8F" w:rsidRPr="00027111">
        <w:rPr>
          <w:w w:val="0"/>
          <w:lang w:eastAsia="en-GB"/>
        </w:rPr>
        <w:t>Tenderer</w:t>
      </w:r>
      <w:r w:rsidR="00BB74A7" w:rsidRPr="00027111">
        <w:rPr>
          <w:w w:val="0"/>
          <w:lang w:eastAsia="en-GB"/>
        </w:rPr>
        <w:t xml:space="preserve">s, even if the information has only been requested by one </w:t>
      </w:r>
      <w:r w:rsidR="00EF2F8F" w:rsidRPr="00027111">
        <w:rPr>
          <w:w w:val="0"/>
          <w:lang w:eastAsia="en-GB"/>
        </w:rPr>
        <w:t>Tenderer</w:t>
      </w:r>
      <w:r w:rsidR="00BB74A7" w:rsidRPr="00027111">
        <w:rPr>
          <w:w w:val="0"/>
          <w:lang w:eastAsia="en-GB"/>
        </w:rPr>
        <w:t xml:space="preserve">, subject to the duty to protect any </w:t>
      </w:r>
      <w:r w:rsidR="00EF2F8F" w:rsidRPr="00027111">
        <w:rPr>
          <w:w w:val="0"/>
          <w:lang w:eastAsia="en-GB"/>
        </w:rPr>
        <w:t>Tenderer</w:t>
      </w:r>
      <w:r w:rsidR="00BB74A7" w:rsidRPr="00027111">
        <w:rPr>
          <w:w w:val="0"/>
          <w:lang w:eastAsia="en-GB"/>
        </w:rPr>
        <w:t xml:space="preserve">’s commercial confidence in its responses. </w:t>
      </w:r>
    </w:p>
    <w:p w14:paraId="7B17870A" w14:textId="4E06EA33" w:rsidR="00BB74A7" w:rsidRPr="00027111" w:rsidRDefault="00BB74A7" w:rsidP="00250285">
      <w:pPr>
        <w:pStyle w:val="Sch2Number"/>
        <w:rPr>
          <w:w w:val="0"/>
          <w:lang w:eastAsia="en-GB"/>
        </w:rPr>
      </w:pPr>
      <w:r w:rsidRPr="00027111">
        <w:rPr>
          <w:w w:val="0"/>
          <w:lang w:eastAsia="en-GB"/>
        </w:rPr>
        <w:t xml:space="preserve">Should </w:t>
      </w:r>
      <w:r w:rsidR="00EF2F8F" w:rsidRPr="00027111">
        <w:rPr>
          <w:w w:val="0"/>
          <w:lang w:eastAsia="en-GB"/>
        </w:rPr>
        <w:t>Tenderer</w:t>
      </w:r>
      <w:r w:rsidRPr="00027111">
        <w:rPr>
          <w:w w:val="0"/>
          <w:lang w:eastAsia="en-GB"/>
        </w:rPr>
        <w:t xml:space="preserve">s wish to avoid such disclosure (for example, on the basis that the request or response contains commercially confidential information or may give another </w:t>
      </w:r>
      <w:r w:rsidR="00EF2F8F" w:rsidRPr="00027111">
        <w:rPr>
          <w:w w:val="0"/>
          <w:lang w:eastAsia="en-GB"/>
        </w:rPr>
        <w:t>Tenderer</w:t>
      </w:r>
      <w:r w:rsidRPr="00027111">
        <w:rPr>
          <w:w w:val="0"/>
          <w:lang w:eastAsia="en-GB"/>
        </w:rPr>
        <w:t xml:space="preserve"> a commercial advantage) the request/response must be clearly marked </w:t>
      </w:r>
      <w:r w:rsidR="00250285" w:rsidRPr="00027111">
        <w:rPr>
          <w:w w:val="0"/>
          <w:lang w:eastAsia="en-GB"/>
        </w:rPr>
        <w:t>"</w:t>
      </w:r>
      <w:r w:rsidRPr="00027111">
        <w:rPr>
          <w:w w:val="0"/>
          <w:lang w:eastAsia="en-GB"/>
        </w:rPr>
        <w:t xml:space="preserve">In confidence - not to be circulated to other </w:t>
      </w:r>
      <w:r w:rsidR="00EF2F8F" w:rsidRPr="00027111">
        <w:rPr>
          <w:w w:val="0"/>
          <w:lang w:eastAsia="en-GB"/>
        </w:rPr>
        <w:t>Tenderer</w:t>
      </w:r>
      <w:r w:rsidRPr="00027111">
        <w:rPr>
          <w:w w:val="0"/>
          <w:lang w:eastAsia="en-GB"/>
        </w:rPr>
        <w:t>s</w:t>
      </w:r>
      <w:r w:rsidR="00250285" w:rsidRPr="00027111">
        <w:rPr>
          <w:w w:val="0"/>
          <w:lang w:eastAsia="en-GB"/>
        </w:rPr>
        <w:t>"</w:t>
      </w:r>
      <w:r w:rsidRPr="00027111">
        <w:rPr>
          <w:w w:val="0"/>
          <w:lang w:eastAsia="en-GB"/>
        </w:rPr>
        <w:t xml:space="preserve"> and the </w:t>
      </w:r>
      <w:r w:rsidR="00EF2F8F" w:rsidRPr="00027111">
        <w:rPr>
          <w:w w:val="0"/>
          <w:lang w:eastAsia="en-GB"/>
        </w:rPr>
        <w:t>Tenderer</w:t>
      </w:r>
      <w:r w:rsidRPr="00027111">
        <w:rPr>
          <w:w w:val="0"/>
          <w:lang w:eastAsia="en-GB"/>
        </w:rPr>
        <w:t xml:space="preserve"> must set out the reason(s) for the request for non-disclosure to other </w:t>
      </w:r>
      <w:r w:rsidR="00EF2F8F" w:rsidRPr="00027111">
        <w:rPr>
          <w:w w:val="0"/>
          <w:lang w:eastAsia="en-GB"/>
        </w:rPr>
        <w:t>Tenderer</w:t>
      </w:r>
      <w:r w:rsidRPr="00027111">
        <w:rPr>
          <w:w w:val="0"/>
          <w:lang w:eastAsia="en-GB"/>
        </w:rPr>
        <w:t xml:space="preserve">s. If in the sole opinion of </w:t>
      </w:r>
      <w:r w:rsidR="0063412E" w:rsidRPr="00027111">
        <w:rPr>
          <w:w w:val="0"/>
          <w:lang w:eastAsia="en-GB"/>
        </w:rPr>
        <w:t>the Contracting Authority</w:t>
      </w:r>
      <w:r w:rsidRPr="00027111">
        <w:rPr>
          <w:w w:val="0"/>
          <w:lang w:eastAsia="en-GB"/>
        </w:rPr>
        <w:t xml:space="preserve"> the content of the information referred to is not considered to be reasonably designated as commercially sensitive, </w:t>
      </w:r>
      <w:r w:rsidR="0063412E" w:rsidRPr="00027111">
        <w:rPr>
          <w:w w:val="0"/>
          <w:lang w:eastAsia="en-GB"/>
        </w:rPr>
        <w:t>the Contracting Authority</w:t>
      </w:r>
      <w:r w:rsidRPr="00027111">
        <w:rPr>
          <w:w w:val="0"/>
          <w:lang w:eastAsia="en-GB"/>
        </w:rPr>
        <w:t xml:space="preserve"> will inform the </w:t>
      </w:r>
      <w:r w:rsidR="00EF2F8F" w:rsidRPr="00027111">
        <w:rPr>
          <w:w w:val="0"/>
          <w:lang w:eastAsia="en-GB"/>
        </w:rPr>
        <w:t>Tenderer</w:t>
      </w:r>
      <w:r w:rsidRPr="00027111">
        <w:rPr>
          <w:w w:val="0"/>
          <w:lang w:eastAsia="en-GB"/>
        </w:rPr>
        <w:t xml:space="preserve"> who may then withdraw and/or resubmit the relevant information.</w:t>
      </w:r>
    </w:p>
    <w:p w14:paraId="50A48A03" w14:textId="50925D3F" w:rsidR="00BB74A7" w:rsidRPr="00027111" w:rsidRDefault="00BB74A7" w:rsidP="00250285">
      <w:pPr>
        <w:pStyle w:val="Sch2Number"/>
        <w:rPr>
          <w:w w:val="0"/>
          <w:lang w:eastAsia="en-GB"/>
        </w:rPr>
      </w:pPr>
      <w:r w:rsidRPr="00027111">
        <w:rPr>
          <w:w w:val="0"/>
          <w:lang w:eastAsia="en-GB"/>
        </w:rPr>
        <w:t xml:space="preserve">Where a </w:t>
      </w:r>
      <w:r w:rsidR="00EF2F8F" w:rsidRPr="00027111">
        <w:rPr>
          <w:w w:val="0"/>
          <w:lang w:eastAsia="en-GB"/>
        </w:rPr>
        <w:t>Tenderer</w:t>
      </w:r>
      <w:r w:rsidRPr="00027111">
        <w:rPr>
          <w:w w:val="0"/>
          <w:lang w:eastAsia="en-GB"/>
        </w:rPr>
        <w:t xml:space="preserve"> identifies information as commercially sensitive, </w:t>
      </w:r>
      <w:r w:rsidR="0063412E" w:rsidRPr="00027111">
        <w:rPr>
          <w:w w:val="0"/>
          <w:lang w:eastAsia="en-GB"/>
        </w:rPr>
        <w:t>the Contracting Authority</w:t>
      </w:r>
      <w:r w:rsidRPr="00027111">
        <w:rPr>
          <w:w w:val="0"/>
          <w:lang w:eastAsia="en-GB"/>
        </w:rPr>
        <w:t xml:space="preserve"> will endeavour to maintain confidentiality. </w:t>
      </w:r>
      <w:r w:rsidR="00EF2F8F" w:rsidRPr="00027111">
        <w:rPr>
          <w:w w:val="0"/>
          <w:lang w:eastAsia="en-GB"/>
        </w:rPr>
        <w:t>Tenderer</w:t>
      </w:r>
      <w:r w:rsidRPr="00027111">
        <w:rPr>
          <w:w w:val="0"/>
          <w:lang w:eastAsia="en-GB"/>
        </w:rPr>
        <w:t xml:space="preserve">s should note, however, that, even where information is identified as commercially sensitive, </w:t>
      </w:r>
      <w:r w:rsidR="0063412E" w:rsidRPr="00027111">
        <w:rPr>
          <w:w w:val="0"/>
          <w:lang w:eastAsia="en-GB"/>
        </w:rPr>
        <w:t>the Contracting Authority</w:t>
      </w:r>
      <w:r w:rsidRPr="00027111">
        <w:rPr>
          <w:w w:val="0"/>
          <w:lang w:eastAsia="en-GB"/>
        </w:rPr>
        <w:t xml:space="preserve"> may be required to disclose such information in accordance with the </w:t>
      </w:r>
      <w:proofErr w:type="spellStart"/>
      <w:r w:rsidR="00743A5B" w:rsidRPr="00027111">
        <w:rPr>
          <w:w w:val="0"/>
          <w:lang w:eastAsia="en-GB"/>
        </w:rPr>
        <w:t>FoIA</w:t>
      </w:r>
      <w:proofErr w:type="spellEnd"/>
      <w:r w:rsidR="00743A5B" w:rsidRPr="00027111">
        <w:rPr>
          <w:w w:val="0"/>
          <w:lang w:eastAsia="en-GB"/>
        </w:rPr>
        <w:t xml:space="preserve"> and/or EIR</w:t>
      </w:r>
      <w:r w:rsidRPr="00027111">
        <w:rPr>
          <w:w w:val="0"/>
          <w:lang w:eastAsia="en-GB"/>
        </w:rPr>
        <w:t xml:space="preserve"> or the Transparency Requirements (see </w:t>
      </w:r>
      <w:r w:rsidR="00743A5B" w:rsidRPr="00027111">
        <w:rPr>
          <w:w w:val="0"/>
          <w:lang w:eastAsia="en-GB"/>
        </w:rPr>
        <w:t xml:space="preserve">sections </w:t>
      </w:r>
      <w:r w:rsidR="00743A5B" w:rsidRPr="00027111">
        <w:rPr>
          <w:w w:val="0"/>
          <w:lang w:eastAsia="en-GB"/>
        </w:rPr>
        <w:fldChar w:fldCharType="begin"/>
      </w:r>
      <w:r w:rsidR="00743A5B" w:rsidRPr="00027111">
        <w:rPr>
          <w:w w:val="0"/>
          <w:lang w:eastAsia="en-GB"/>
        </w:rPr>
        <w:instrText xml:space="preserve"> REF _Ref196212600 \r \h </w:instrText>
      </w:r>
      <w:r w:rsidR="00743A5B" w:rsidRPr="00027111">
        <w:rPr>
          <w:w w:val="0"/>
          <w:lang w:eastAsia="en-GB"/>
        </w:rPr>
      </w:r>
      <w:r w:rsidR="00743A5B" w:rsidRPr="00027111">
        <w:rPr>
          <w:w w:val="0"/>
          <w:lang w:eastAsia="en-GB"/>
        </w:rPr>
        <w:fldChar w:fldCharType="separate"/>
      </w:r>
      <w:r w:rsidR="008E0ADE" w:rsidRPr="00027111">
        <w:rPr>
          <w:w w:val="0"/>
          <w:lang w:eastAsia="en-GB"/>
        </w:rPr>
        <w:t>C9</w:t>
      </w:r>
      <w:r w:rsidR="00743A5B" w:rsidRPr="00027111">
        <w:rPr>
          <w:w w:val="0"/>
          <w:lang w:eastAsia="en-GB"/>
        </w:rPr>
        <w:fldChar w:fldCharType="end"/>
      </w:r>
      <w:r w:rsidR="00743A5B" w:rsidRPr="00027111">
        <w:rPr>
          <w:w w:val="0"/>
          <w:lang w:eastAsia="en-GB"/>
        </w:rPr>
        <w:t xml:space="preserve"> and </w:t>
      </w:r>
      <w:r w:rsidR="00743A5B" w:rsidRPr="00027111">
        <w:rPr>
          <w:w w:val="0"/>
          <w:lang w:eastAsia="en-GB"/>
        </w:rPr>
        <w:fldChar w:fldCharType="begin"/>
      </w:r>
      <w:r w:rsidR="00743A5B" w:rsidRPr="00027111">
        <w:rPr>
          <w:w w:val="0"/>
          <w:lang w:eastAsia="en-GB"/>
        </w:rPr>
        <w:instrText xml:space="preserve"> REF _Ref196212604 \r \h </w:instrText>
      </w:r>
      <w:r w:rsidR="00743A5B" w:rsidRPr="00027111">
        <w:rPr>
          <w:w w:val="0"/>
          <w:lang w:eastAsia="en-GB"/>
        </w:rPr>
      </w:r>
      <w:r w:rsidR="00743A5B" w:rsidRPr="00027111">
        <w:rPr>
          <w:w w:val="0"/>
          <w:lang w:eastAsia="en-GB"/>
        </w:rPr>
        <w:fldChar w:fldCharType="separate"/>
      </w:r>
      <w:r w:rsidR="008E0ADE" w:rsidRPr="00027111">
        <w:rPr>
          <w:w w:val="0"/>
          <w:lang w:eastAsia="en-GB"/>
        </w:rPr>
        <w:t>C11</w:t>
      </w:r>
      <w:r w:rsidR="00743A5B" w:rsidRPr="00027111">
        <w:rPr>
          <w:w w:val="0"/>
          <w:lang w:eastAsia="en-GB"/>
        </w:rPr>
        <w:fldChar w:fldCharType="end"/>
      </w:r>
      <w:r w:rsidR="00743A5B" w:rsidRPr="00027111">
        <w:rPr>
          <w:w w:val="0"/>
          <w:lang w:eastAsia="en-GB"/>
        </w:rPr>
        <w:t>)</w:t>
      </w:r>
      <w:r w:rsidRPr="00027111">
        <w:rPr>
          <w:w w:val="0"/>
          <w:lang w:eastAsia="en-GB"/>
        </w:rPr>
        <w:t xml:space="preserve">. </w:t>
      </w:r>
    </w:p>
    <w:p w14:paraId="05C60D94" w14:textId="5CF6290E" w:rsidR="003D3E71" w:rsidRPr="00027111" w:rsidRDefault="003D3E71" w:rsidP="00250285">
      <w:pPr>
        <w:pStyle w:val="Sch1Heading"/>
        <w:rPr>
          <w:lang w:eastAsia="en-GB"/>
        </w:rPr>
      </w:pPr>
      <w:bookmarkStart w:id="556" w:name="_Toc195782307"/>
      <w:r w:rsidRPr="00027111">
        <w:rPr>
          <w:lang w:eastAsia="en-GB"/>
        </w:rPr>
        <w:lastRenderedPageBreak/>
        <w:t>SUBMISSION OF TENDERS</w:t>
      </w:r>
      <w:bookmarkEnd w:id="556"/>
    </w:p>
    <w:p w14:paraId="1A039D64" w14:textId="77777777" w:rsidR="003D3E71" w:rsidRPr="00027111" w:rsidRDefault="003D3E71" w:rsidP="00250285">
      <w:pPr>
        <w:pStyle w:val="Sch2Number"/>
      </w:pPr>
      <w:r w:rsidRPr="00027111">
        <w:t>The Tender must be submitted in the form specified in this Invitation to Tender instructions.          Failure to do so may render the response non-compliant and it may be rejected.</w:t>
      </w:r>
    </w:p>
    <w:p w14:paraId="380A9AE7" w14:textId="1640E9F0" w:rsidR="00BB74A7" w:rsidRPr="00027111" w:rsidRDefault="00BB74A7" w:rsidP="00250285">
      <w:pPr>
        <w:pStyle w:val="Sch2Number"/>
      </w:pPr>
      <w:r w:rsidRPr="00027111">
        <w:t xml:space="preserve">Tenders must be submitted via the Portal. </w:t>
      </w:r>
      <w:r w:rsidR="00250285" w:rsidRPr="00027111">
        <w:t>The</w:t>
      </w:r>
      <w:r w:rsidR="0063412E" w:rsidRPr="00027111">
        <w:t xml:space="preserve"> Contracting Authority</w:t>
      </w:r>
      <w:r w:rsidRPr="00027111">
        <w:t xml:space="preserve"> shall not consider any Tender that is submitted </w:t>
      </w:r>
      <w:proofErr w:type="gramStart"/>
      <w:r w:rsidRPr="00027111">
        <w:t>otherwise</w:t>
      </w:r>
      <w:proofErr w:type="gramEnd"/>
      <w:r w:rsidRPr="00027111">
        <w:t xml:space="preserve"> and any such Tender will be rejected.</w:t>
      </w:r>
    </w:p>
    <w:p w14:paraId="36523FE5" w14:textId="096D0BAE" w:rsidR="00BB74A7" w:rsidRPr="00027111" w:rsidRDefault="00BB74A7" w:rsidP="00250285">
      <w:pPr>
        <w:pStyle w:val="Sch2Number"/>
      </w:pPr>
      <w:r w:rsidRPr="00027111">
        <w:t xml:space="preserve">Tenders must be submitted before the Tender Return Date. </w:t>
      </w:r>
    </w:p>
    <w:p w14:paraId="17B9C8C4" w14:textId="77777777" w:rsidR="003D3E71" w:rsidRPr="00027111" w:rsidRDefault="003D3E71" w:rsidP="00250285">
      <w:pPr>
        <w:pStyle w:val="Sch2Number"/>
      </w:pPr>
      <w:r w:rsidRPr="00027111">
        <w:t>Format and content of response:</w:t>
      </w:r>
    </w:p>
    <w:p w14:paraId="4D57CCF6" w14:textId="77777777" w:rsidR="003D3E71" w:rsidRPr="00027111" w:rsidRDefault="003D3E71" w:rsidP="00250285">
      <w:pPr>
        <w:pStyle w:val="Sch3Number"/>
        <w:rPr>
          <w:lang w:eastAsia="en-GB"/>
        </w:rPr>
      </w:pPr>
      <w:r w:rsidRPr="00027111">
        <w:rPr>
          <w:lang w:eastAsia="en-GB"/>
        </w:rPr>
        <w:t xml:space="preserve">Submissions must not be password protected </w:t>
      </w:r>
    </w:p>
    <w:p w14:paraId="3C5ED754" w14:textId="77777777" w:rsidR="003D3E71" w:rsidRPr="00027111" w:rsidRDefault="003D3E71" w:rsidP="00250285">
      <w:pPr>
        <w:pStyle w:val="Sch3Number"/>
        <w:rPr>
          <w:lang w:eastAsia="en-GB"/>
        </w:rPr>
      </w:pPr>
      <w:r w:rsidRPr="00027111">
        <w:rPr>
          <w:lang w:eastAsia="en-GB"/>
        </w:rPr>
        <w:t>Tenderers are to answer all questions relevant to the Tender they are applying for.</w:t>
      </w:r>
    </w:p>
    <w:p w14:paraId="1D7782D1" w14:textId="7632CE24" w:rsidR="003D3E71" w:rsidRPr="00E75CDC" w:rsidRDefault="003D3E71" w:rsidP="00250285">
      <w:pPr>
        <w:pStyle w:val="Sch3Number"/>
        <w:rPr>
          <w:b/>
          <w:bCs/>
          <w:lang w:eastAsia="en-GB"/>
        </w:rPr>
      </w:pPr>
      <w:r w:rsidRPr="00E75CDC">
        <w:rPr>
          <w:b/>
          <w:bCs/>
          <w:lang w:eastAsia="en-GB"/>
        </w:rPr>
        <w:t>Tenderers’ responses shall be clearly legible and in at least 11-point type, on a line spacing of at least 1.2 times the type size.</w:t>
      </w:r>
    </w:p>
    <w:p w14:paraId="0CE2427A" w14:textId="60FAF8D7" w:rsidR="003D3E71" w:rsidRPr="00027111" w:rsidRDefault="003D3E71" w:rsidP="00250285">
      <w:pPr>
        <w:pStyle w:val="Sch3Number"/>
        <w:rPr>
          <w:lang w:eastAsia="en-GB"/>
        </w:rPr>
      </w:pPr>
      <w:r w:rsidRPr="00027111">
        <w:rPr>
          <w:lang w:eastAsia="en-GB"/>
        </w:rPr>
        <w:t>Documents shall not include any embedded objects which, if printed</w:t>
      </w:r>
      <w:r w:rsidR="00D46DA2" w:rsidRPr="00027111">
        <w:rPr>
          <w:lang w:eastAsia="en-GB"/>
        </w:rPr>
        <w:t xml:space="preserve"> or saved as PDF</w:t>
      </w:r>
      <w:r w:rsidRPr="00027111">
        <w:rPr>
          <w:lang w:eastAsia="en-GB"/>
        </w:rPr>
        <w:t>, appear as icons, rather than in full.</w:t>
      </w:r>
    </w:p>
    <w:p w14:paraId="5F1CFEC9" w14:textId="77777777" w:rsidR="003D3E71" w:rsidRPr="00027111" w:rsidRDefault="003D3E71" w:rsidP="00250285">
      <w:pPr>
        <w:pStyle w:val="Sch3Number"/>
        <w:rPr>
          <w:lang w:eastAsia="en-GB"/>
        </w:rPr>
      </w:pPr>
      <w:r w:rsidRPr="00027111">
        <w:rPr>
          <w:lang w:eastAsia="en-GB"/>
        </w:rPr>
        <w:t>Proposals shall not contain any attachments or text other than that requested, and the Contracting Authority will disregard any information contained therein.</w:t>
      </w:r>
    </w:p>
    <w:p w14:paraId="76675542" w14:textId="2091120D" w:rsidR="003D3E71" w:rsidRPr="00027111" w:rsidRDefault="003D3E71" w:rsidP="00250285">
      <w:pPr>
        <w:pStyle w:val="Sch3Number"/>
        <w:rPr>
          <w:lang w:eastAsia="en-GB"/>
        </w:rPr>
      </w:pPr>
      <w:r w:rsidRPr="00027111">
        <w:rPr>
          <w:lang w:eastAsia="en-GB"/>
        </w:rPr>
        <w:t xml:space="preserve">The answer to each question shall be self-contained. Responses such as </w:t>
      </w:r>
      <w:r w:rsidR="00250285" w:rsidRPr="00027111">
        <w:rPr>
          <w:lang w:eastAsia="en-GB"/>
        </w:rPr>
        <w:t>"</w:t>
      </w:r>
      <w:r w:rsidRPr="00027111">
        <w:rPr>
          <w:lang w:eastAsia="en-GB"/>
        </w:rPr>
        <w:t>see answer to question x</w:t>
      </w:r>
      <w:r w:rsidR="00250285" w:rsidRPr="00027111">
        <w:rPr>
          <w:lang w:eastAsia="en-GB"/>
        </w:rPr>
        <w:t>"</w:t>
      </w:r>
      <w:r w:rsidRPr="00027111">
        <w:rPr>
          <w:lang w:eastAsia="en-GB"/>
        </w:rPr>
        <w:t xml:space="preserve"> are not acceptable, nor are responses which refer to or assume knowledge of existing arrangements.</w:t>
      </w:r>
    </w:p>
    <w:p w14:paraId="753EC8EC" w14:textId="68408927" w:rsidR="003D3E71" w:rsidRPr="00027111" w:rsidRDefault="003D3E71" w:rsidP="00250285">
      <w:pPr>
        <w:pStyle w:val="Sch3Number"/>
        <w:rPr>
          <w:lang w:eastAsia="en-GB"/>
        </w:rPr>
      </w:pPr>
      <w:r w:rsidRPr="00027111">
        <w:rPr>
          <w:lang w:eastAsia="en-GB"/>
        </w:rPr>
        <w:t>Tenderers should not assume that the evaluators have any prior knowledge of their organisation, its capabilities, or the solutions it offers</w:t>
      </w:r>
      <w:r w:rsidR="00743A5B" w:rsidRPr="00027111">
        <w:rPr>
          <w:lang w:eastAsia="en-GB"/>
        </w:rPr>
        <w:t xml:space="preserve"> or its involvement in any existing services, projects or procurements</w:t>
      </w:r>
      <w:r w:rsidRPr="00027111">
        <w:rPr>
          <w:lang w:eastAsia="en-GB"/>
        </w:rPr>
        <w:t>.</w:t>
      </w:r>
    </w:p>
    <w:p w14:paraId="04AF00FF" w14:textId="77777777" w:rsidR="003D3E71" w:rsidRPr="00027111" w:rsidRDefault="003D3E71" w:rsidP="00250285">
      <w:pPr>
        <w:pStyle w:val="Sch3Number"/>
        <w:rPr>
          <w:lang w:eastAsia="en-GB"/>
        </w:rPr>
      </w:pPr>
      <w:r w:rsidRPr="00027111">
        <w:rPr>
          <w:lang w:eastAsia="en-GB"/>
        </w:rPr>
        <w:t>Tenderers are reminded that their proposal should respond specifically to the Contracting Authority’s requirements. Generic responses which do not take account of the Contracting Authority’s requirements and circumstances are unlikely to achieve high marks.</w:t>
      </w:r>
    </w:p>
    <w:p w14:paraId="6A4E9C73" w14:textId="1DA09BC7" w:rsidR="00743A5B" w:rsidRPr="00460D9D" w:rsidRDefault="003D3E71">
      <w:pPr>
        <w:pStyle w:val="Sch2Number"/>
      </w:pPr>
      <w:r w:rsidRPr="00460D9D">
        <w:t>If at any stage it is necessary for a tendering organisation to refer to documents or provide supplementary information such as CV’s</w:t>
      </w:r>
      <w:r w:rsidR="00743A5B" w:rsidRPr="00460D9D">
        <w:t xml:space="preserve"> or i</w:t>
      </w:r>
      <w:r w:rsidRPr="00460D9D">
        <w:t xml:space="preserve">mplementation plans to support their response, these must be submitted via the </w:t>
      </w:r>
      <w:r w:rsidR="00250285" w:rsidRPr="00460D9D">
        <w:t>"</w:t>
      </w:r>
      <w:r w:rsidRPr="00460D9D">
        <w:t>attachments</w:t>
      </w:r>
      <w:r w:rsidR="00250285" w:rsidRPr="00460D9D">
        <w:t>"</w:t>
      </w:r>
      <w:r w:rsidRPr="00460D9D">
        <w:t xml:space="preserve"> tab on Sell2Wales and referenced in their response as an appendix. </w:t>
      </w:r>
    </w:p>
    <w:p w14:paraId="48C5E278" w14:textId="1AEDF2EE" w:rsidR="003D3E71" w:rsidRPr="00027111" w:rsidRDefault="003D3E71" w:rsidP="00250285">
      <w:pPr>
        <w:pStyle w:val="Sch2Number"/>
      </w:pPr>
      <w:r w:rsidRPr="00027111">
        <w:t xml:space="preserve">Tenderers are required to submit specific responses to the questions within this document and keep responses ONLY within the </w:t>
      </w:r>
      <w:r w:rsidR="00250285" w:rsidRPr="00027111">
        <w:t>"</w:t>
      </w:r>
      <w:r w:rsidRPr="00027111">
        <w:t>Answers</w:t>
      </w:r>
      <w:r w:rsidR="00250285" w:rsidRPr="00027111">
        <w:t>"</w:t>
      </w:r>
      <w:r w:rsidRPr="00027111">
        <w:t xml:space="preserve"> section. Any supporting appendices must be clearly listed and referenced.</w:t>
      </w:r>
      <w:r w:rsidR="00250285" w:rsidRPr="00027111">
        <w:t xml:space="preserve"> </w:t>
      </w:r>
      <w:r w:rsidRPr="00027111">
        <w:t>Responses should not include additional attachments unless the question states they are accepted. General marketing information should not be submitted.</w:t>
      </w:r>
    </w:p>
    <w:p w14:paraId="63A595CB" w14:textId="0ED36B1A" w:rsidR="003D3E71" w:rsidRPr="00027111" w:rsidRDefault="003D3E71" w:rsidP="00250285">
      <w:pPr>
        <w:pStyle w:val="Sch2Number"/>
      </w:pPr>
      <w:r w:rsidRPr="00027111">
        <w:t xml:space="preserve">The Contracting Authority may at its own absolute discretion extend the </w:t>
      </w:r>
      <w:r w:rsidR="00743A5B" w:rsidRPr="00027111">
        <w:t>Tender Return Date</w:t>
      </w:r>
      <w:r w:rsidRPr="00027111">
        <w:t xml:space="preserve"> and the </w:t>
      </w:r>
      <w:r w:rsidRPr="00E306E7">
        <w:t xml:space="preserve">time for receipt of Tenders specified in this ITT and will be notified via the </w:t>
      </w:r>
      <w:r w:rsidR="00250285" w:rsidRPr="00E306E7">
        <w:t>"</w:t>
      </w:r>
      <w:r w:rsidRPr="00E306E7">
        <w:t>messages</w:t>
      </w:r>
      <w:r w:rsidR="00250285" w:rsidRPr="00E306E7">
        <w:t>"</w:t>
      </w:r>
      <w:r w:rsidRPr="00E306E7">
        <w:t xml:space="preserve"> tab on Sell2Wales.</w:t>
      </w:r>
      <w:bookmarkStart w:id="557" w:name="_Ref196212702"/>
      <w:r w:rsidRPr="00E306E7">
        <w:t xml:space="preserve">Any extension granted under </w:t>
      </w:r>
      <w:r w:rsidR="00743A5B" w:rsidRPr="00E306E7">
        <w:t xml:space="preserve">this section </w:t>
      </w:r>
      <w:r w:rsidR="00743A5B" w:rsidRPr="00E306E7">
        <w:fldChar w:fldCharType="begin"/>
      </w:r>
      <w:r w:rsidR="00743A5B" w:rsidRPr="00E306E7">
        <w:instrText xml:space="preserve"> REF _Ref196212702 \r \h </w:instrText>
      </w:r>
      <w:r w:rsidR="00E306E7">
        <w:instrText xml:space="preserve"> \* MERGEFORMAT </w:instrText>
      </w:r>
      <w:r w:rsidR="00743A5B" w:rsidRPr="00E306E7">
        <w:fldChar w:fldCharType="separate"/>
      </w:r>
      <w:r w:rsidR="008E0ADE" w:rsidRPr="00E306E7">
        <w:t>D6.7</w:t>
      </w:r>
      <w:r w:rsidR="00743A5B" w:rsidRPr="00E306E7">
        <w:fldChar w:fldCharType="end"/>
      </w:r>
      <w:r w:rsidRPr="00E306E7">
        <w:t xml:space="preserve"> will</w:t>
      </w:r>
      <w:r w:rsidRPr="00027111">
        <w:t xml:space="preserve"> apply to all Tenderers.</w:t>
      </w:r>
      <w:bookmarkEnd w:id="557"/>
      <w:r w:rsidRPr="00027111">
        <w:t xml:space="preserve">                                                                    </w:t>
      </w:r>
    </w:p>
    <w:p w14:paraId="6270817C" w14:textId="5E355562" w:rsidR="003D3E71" w:rsidRPr="00027111" w:rsidRDefault="003D3E71" w:rsidP="00250285">
      <w:pPr>
        <w:pStyle w:val="Sch2Number"/>
      </w:pPr>
      <w:r w:rsidRPr="00027111">
        <w:lastRenderedPageBreak/>
        <w:t xml:space="preserve">Tenderers will submit all documentation for this procurement electronically via </w:t>
      </w:r>
      <w:r w:rsidR="00743A5B" w:rsidRPr="00027111">
        <w:t>the Portal</w:t>
      </w:r>
      <w:r w:rsidRPr="00027111">
        <w:t xml:space="preserve">. Further details on submitting a response are within the </w:t>
      </w:r>
      <w:r w:rsidR="00250285" w:rsidRPr="00027111">
        <w:t>"</w:t>
      </w:r>
      <w:r w:rsidRPr="00027111">
        <w:t>Instructions for Suppliers</w:t>
      </w:r>
      <w:r w:rsidR="00250285" w:rsidRPr="00027111">
        <w:t>"</w:t>
      </w:r>
      <w:r w:rsidRPr="00027111">
        <w:t xml:space="preserve"> documents that can be found in the General tab under the </w:t>
      </w:r>
      <w:r w:rsidR="00250285" w:rsidRPr="00027111">
        <w:t>"</w:t>
      </w:r>
      <w:r w:rsidR="00CB1C74">
        <w:t>Tender Documentation</w:t>
      </w:r>
      <w:r w:rsidR="00250285" w:rsidRPr="00027111">
        <w:t>"</w:t>
      </w:r>
      <w:r w:rsidRPr="00027111">
        <w:t xml:space="preserve"> option of the opportunity.</w:t>
      </w:r>
    </w:p>
    <w:p w14:paraId="11244BBD" w14:textId="26D084FD" w:rsidR="003D3E71" w:rsidRPr="00027111" w:rsidRDefault="003D3E71" w:rsidP="00250285">
      <w:pPr>
        <w:pStyle w:val="Sch2Number"/>
      </w:pPr>
      <w:r w:rsidRPr="00027111">
        <w:t xml:space="preserve">Tenderers are to be submitted via the </w:t>
      </w:r>
      <w:r w:rsidR="00743A5B" w:rsidRPr="00027111">
        <w:t>Portal</w:t>
      </w:r>
      <w:r w:rsidRPr="00027111">
        <w:t xml:space="preserve"> website by</w:t>
      </w:r>
      <w:r w:rsidR="00743A5B" w:rsidRPr="00027111">
        <w:t xml:space="preserve"> Tender Return Date (being</w:t>
      </w:r>
      <w:r w:rsidRPr="00027111">
        <w:t xml:space="preserve"> no later </w:t>
      </w:r>
      <w:r w:rsidRPr="004A05BB">
        <w:t xml:space="preserve">12.00.00 </w:t>
      </w:r>
      <w:r w:rsidR="00FA1399" w:rsidRPr="004A05BB">
        <w:t xml:space="preserve">noon </w:t>
      </w:r>
      <w:r w:rsidRPr="004A05BB">
        <w:t xml:space="preserve">GMT on </w:t>
      </w:r>
      <w:r w:rsidR="004A05BB" w:rsidRPr="004A05BB">
        <w:t>T</w:t>
      </w:r>
      <w:r w:rsidR="00EF02DD">
        <w:t>hursday 5</w:t>
      </w:r>
      <w:r w:rsidR="004A05BB" w:rsidRPr="004A05BB">
        <w:rPr>
          <w:vertAlign w:val="superscript"/>
        </w:rPr>
        <w:t>th</w:t>
      </w:r>
      <w:r w:rsidR="004A05BB" w:rsidRPr="004A05BB">
        <w:t xml:space="preserve"> </w:t>
      </w:r>
      <w:r w:rsidR="00EF02DD">
        <w:t>June</w:t>
      </w:r>
      <w:r w:rsidR="004A05BB" w:rsidRPr="004A05BB">
        <w:t xml:space="preserve"> 2025</w:t>
      </w:r>
      <w:r w:rsidR="00743A5B" w:rsidRPr="004A05BB">
        <w:t>)</w:t>
      </w:r>
      <w:r w:rsidRPr="004A05BB">
        <w:t>.</w:t>
      </w:r>
    </w:p>
    <w:p w14:paraId="387A5565" w14:textId="622BBEA3" w:rsidR="003D3E71" w:rsidRPr="00027111" w:rsidRDefault="003D3E71" w:rsidP="00250285">
      <w:pPr>
        <w:pStyle w:val="Sch2Number"/>
      </w:pPr>
      <w:r w:rsidRPr="00027111">
        <w:t xml:space="preserve">Tenders will be received any time up to the </w:t>
      </w:r>
      <w:r w:rsidR="00743A5B" w:rsidRPr="00027111">
        <w:t>Tender Return Date</w:t>
      </w:r>
      <w:r w:rsidRPr="00027111">
        <w:t>. Tenders received before this deadline will be unopened until the opening date.</w:t>
      </w:r>
    </w:p>
    <w:p w14:paraId="482AE553" w14:textId="77777777" w:rsidR="003D3E71" w:rsidRPr="00027111" w:rsidRDefault="003D3E71">
      <w:pPr>
        <w:pStyle w:val="Sch2Number"/>
      </w:pPr>
      <w:r w:rsidRPr="00027111">
        <w:t>The Contracting Authority does not accept responsibility for the premature opening or mishandling of Tenders that are not submitted in accordance with these instructions.</w:t>
      </w:r>
    </w:p>
    <w:p w14:paraId="04049BDC" w14:textId="77777777" w:rsidR="00743A5B" w:rsidRPr="00027111" w:rsidRDefault="00743A5B" w:rsidP="00743A5B">
      <w:pPr>
        <w:pStyle w:val="Sch2Number"/>
      </w:pPr>
      <w:r w:rsidRPr="00027111">
        <w:t>Any Tender response that is received after the designated deadline may, at the Contracting Authority's discretion, be rejected and therefore not considered for evaluation.</w:t>
      </w:r>
    </w:p>
    <w:p w14:paraId="15D4137C" w14:textId="77777777" w:rsidR="00DA099F" w:rsidRPr="00027111" w:rsidRDefault="00DA099F" w:rsidP="00250285">
      <w:pPr>
        <w:pStyle w:val="Sch1Heading"/>
        <w:rPr>
          <w:lang w:eastAsia="en-GB"/>
        </w:rPr>
      </w:pPr>
      <w:bookmarkStart w:id="558" w:name="_Toc195782308"/>
      <w:r w:rsidRPr="00027111">
        <w:rPr>
          <w:lang w:eastAsia="en-GB"/>
        </w:rPr>
        <w:t>TENDER VALIDITY</w:t>
      </w:r>
      <w:bookmarkEnd w:id="558"/>
    </w:p>
    <w:p w14:paraId="03FC44CE" w14:textId="65848B43" w:rsidR="00DA099F" w:rsidRPr="00027111" w:rsidRDefault="00DA099F" w:rsidP="00250285">
      <w:pPr>
        <w:pStyle w:val="Sch2Number"/>
      </w:pPr>
      <w:r w:rsidRPr="00027111">
        <w:t xml:space="preserve">Your Tender (including price) will remain open for acceptance </w:t>
      </w:r>
      <w:r w:rsidRPr="004A05BB">
        <w:t>until [90] Days</w:t>
      </w:r>
      <w:r w:rsidRPr="00027111">
        <w:t xml:space="preserve"> after the </w:t>
      </w:r>
      <w:r w:rsidR="00743A5B" w:rsidRPr="00027111">
        <w:t>Tender Return Date</w:t>
      </w:r>
      <w:r w:rsidRPr="00027111">
        <w:t xml:space="preserve">. </w:t>
      </w:r>
    </w:p>
    <w:p w14:paraId="315CD599" w14:textId="3FF90A92" w:rsidR="00DA099F" w:rsidRPr="00027111" w:rsidRDefault="00DA099F" w:rsidP="00250285">
      <w:pPr>
        <w:pStyle w:val="Sch2Number"/>
      </w:pPr>
      <w:r w:rsidRPr="00027111">
        <w:t xml:space="preserve">If your Tender is successful, the prices you have offered will form part of the agreement documents and will remain </w:t>
      </w:r>
      <w:r w:rsidR="00250285" w:rsidRPr="00027111">
        <w:t>"</w:t>
      </w:r>
      <w:r w:rsidRPr="00027111">
        <w:t>fixed</w:t>
      </w:r>
      <w:r w:rsidR="00250285" w:rsidRPr="00027111">
        <w:t>"</w:t>
      </w:r>
      <w:r w:rsidRPr="00027111">
        <w:t xml:space="preserve"> for the duration of the contract, unless otherwise stated.</w:t>
      </w:r>
    </w:p>
    <w:p w14:paraId="643435B1" w14:textId="60D84469" w:rsidR="003D3E71" w:rsidRPr="00027111" w:rsidRDefault="003D3E71" w:rsidP="00250285">
      <w:pPr>
        <w:pStyle w:val="Schedule"/>
      </w:pPr>
      <w:r w:rsidRPr="00027111">
        <w:lastRenderedPageBreak/>
        <w:br/>
      </w:r>
      <w:bookmarkStart w:id="559" w:name="_Toc197419840"/>
      <w:r w:rsidRPr="00027111">
        <w:t>Evaluation of Tenders and award</w:t>
      </w:r>
      <w:bookmarkEnd w:id="559"/>
    </w:p>
    <w:p w14:paraId="6A6F3691" w14:textId="77777777" w:rsidR="00D46DA2" w:rsidRPr="00027111" w:rsidRDefault="00D46DA2" w:rsidP="00D46DA2">
      <w:pPr>
        <w:pStyle w:val="Sch1Heading"/>
        <w:rPr>
          <w:lang w:eastAsia="en-GB"/>
        </w:rPr>
      </w:pPr>
      <w:bookmarkStart w:id="560" w:name="_Toc195782309"/>
      <w:r w:rsidRPr="00027111">
        <w:rPr>
          <w:lang w:eastAsia="en-GB"/>
        </w:rPr>
        <w:t>Evaluation process</w:t>
      </w:r>
      <w:bookmarkEnd w:id="560"/>
    </w:p>
    <w:p w14:paraId="3BEBC1D7" w14:textId="1A02C204" w:rsidR="00D46DA2" w:rsidRPr="00027111" w:rsidRDefault="00D46DA2" w:rsidP="00250285">
      <w:pPr>
        <w:pStyle w:val="Sch2Number"/>
      </w:pPr>
      <w:r w:rsidRPr="00027111">
        <w:t>All Tender responses will be checked to ensure that all questions have been addressed and that all documents requested have been attached.</w:t>
      </w:r>
      <w:r w:rsidR="00250285" w:rsidRPr="00027111">
        <w:t xml:space="preserve"> </w:t>
      </w:r>
      <w:r w:rsidRPr="00027111">
        <w:t>Each PSQ response will be reviewed to check that:</w:t>
      </w:r>
    </w:p>
    <w:p w14:paraId="5E78249A" w14:textId="77777777" w:rsidR="00D46DA2" w:rsidRPr="00027111" w:rsidRDefault="00D46DA2" w:rsidP="00250285">
      <w:pPr>
        <w:pStyle w:val="Sch3Number"/>
      </w:pPr>
      <w:r w:rsidRPr="00027111">
        <w:t xml:space="preserve">the Tenderer has submitted their Core Supplier Information via the </w:t>
      </w:r>
      <w:proofErr w:type="gramStart"/>
      <w:r w:rsidRPr="00027111">
        <w:t>CDP;</w:t>
      </w:r>
      <w:proofErr w:type="gramEnd"/>
    </w:p>
    <w:p w14:paraId="42211D6F" w14:textId="77777777" w:rsidR="00D46DA2" w:rsidRPr="00027111" w:rsidRDefault="00D46DA2" w:rsidP="00250285">
      <w:pPr>
        <w:pStyle w:val="Sch3Number"/>
      </w:pPr>
      <w:r w:rsidRPr="00027111">
        <w:t xml:space="preserve">details of all Sub-Contractor who will perform all or part of the Contract together with Associated Persons and Connected Persons have been </w:t>
      </w:r>
      <w:proofErr w:type="gramStart"/>
      <w:r w:rsidRPr="00027111">
        <w:t>provided;</w:t>
      </w:r>
      <w:proofErr w:type="gramEnd"/>
    </w:p>
    <w:p w14:paraId="0B72FDF9" w14:textId="77777777" w:rsidR="00D46DA2" w:rsidRPr="00027111" w:rsidRDefault="00D46DA2" w:rsidP="00250285">
      <w:pPr>
        <w:pStyle w:val="Sch3Number"/>
      </w:pPr>
      <w:r w:rsidRPr="00027111">
        <w:t>whether any Mandatory Exclusion Grounds or Discretionary Exclusion Grounds apply to the Tenderer, Associated Persons, Connected Persons or Sub-</w:t>
      </w:r>
      <w:proofErr w:type="gramStart"/>
      <w:r w:rsidRPr="00027111">
        <w:t>Contractors;</w:t>
      </w:r>
      <w:proofErr w:type="gramEnd"/>
      <w:r w:rsidRPr="00027111">
        <w:t xml:space="preserve"> </w:t>
      </w:r>
    </w:p>
    <w:p w14:paraId="5585FA58" w14:textId="77777777" w:rsidR="00D46DA2" w:rsidRPr="00027111" w:rsidRDefault="00D46DA2" w:rsidP="00250285">
      <w:pPr>
        <w:pStyle w:val="Sch3Number"/>
      </w:pPr>
      <w:r w:rsidRPr="00027111">
        <w:t xml:space="preserve">the Tenderer, Associated Persons, Connected Persons or Sub-Contractors are not Excluded Suppliers or Excludable Suppliers (including </w:t>
      </w:r>
      <w:proofErr w:type="gramStart"/>
      <w:r w:rsidRPr="00027111">
        <w:t>whether or not</w:t>
      </w:r>
      <w:proofErr w:type="gramEnd"/>
      <w:r w:rsidRPr="00027111">
        <w:t xml:space="preserve"> they are on the Debarment List)</w:t>
      </w:r>
    </w:p>
    <w:p w14:paraId="0FE1E75A" w14:textId="77777777" w:rsidR="00D46DA2" w:rsidRPr="00027111" w:rsidRDefault="00D46DA2" w:rsidP="00250285">
      <w:pPr>
        <w:pStyle w:val="Sch3Number"/>
      </w:pPr>
      <w:r w:rsidRPr="00027111">
        <w:t xml:space="preserve">all PSQ questions have been responded </w:t>
      </w:r>
      <w:proofErr w:type="gramStart"/>
      <w:r w:rsidRPr="00027111">
        <w:t>to;</w:t>
      </w:r>
      <w:proofErr w:type="gramEnd"/>
      <w:r w:rsidRPr="00027111">
        <w:t xml:space="preserve"> </w:t>
      </w:r>
    </w:p>
    <w:p w14:paraId="687511F4" w14:textId="77777777" w:rsidR="00D46DA2" w:rsidRPr="00027111" w:rsidRDefault="00D46DA2" w:rsidP="00250285">
      <w:pPr>
        <w:pStyle w:val="Sch3Number"/>
      </w:pPr>
      <w:r w:rsidRPr="00027111">
        <w:t>all additional information requested has been submitted (and no other additional information has been submitted); and</w:t>
      </w:r>
    </w:p>
    <w:p w14:paraId="6E3EA890" w14:textId="77777777" w:rsidR="00D46DA2" w:rsidRPr="00027111" w:rsidRDefault="00D46DA2" w:rsidP="00250285">
      <w:pPr>
        <w:pStyle w:val="Sch3Number"/>
      </w:pPr>
      <w:r w:rsidRPr="00027111">
        <w:t xml:space="preserve">page/word limits have been conformed with. </w:t>
      </w:r>
    </w:p>
    <w:p w14:paraId="74D57DDE" w14:textId="066F59CE" w:rsidR="00D46DA2" w:rsidRPr="00027111" w:rsidRDefault="00D46DA2" w:rsidP="00250285">
      <w:pPr>
        <w:pStyle w:val="Sch2Number"/>
        <w:numPr>
          <w:ilvl w:val="0"/>
          <w:numId w:val="0"/>
        </w:numPr>
        <w:ind w:left="851"/>
      </w:pPr>
      <w:r w:rsidRPr="00027111">
        <w:t>Without prejudice to the Contracting Authority’s right to exclude or reject a</w:t>
      </w:r>
      <w:r w:rsidR="00250285" w:rsidRPr="00027111">
        <w:t xml:space="preserve"> </w:t>
      </w:r>
      <w:r w:rsidRPr="00027111">
        <w:t xml:space="preserve">Tender, if, </w:t>
      </w:r>
      <w:proofErr w:type="gramStart"/>
      <w:r w:rsidRPr="00027111">
        <w:t>as a result of</w:t>
      </w:r>
      <w:proofErr w:type="gramEnd"/>
      <w:r w:rsidRPr="00027111">
        <w:t xml:space="preserve"> the compliance check, there are any issues identified with a Tenderer’s response, the Contracting Authority may raise these with the Tenderer via the Portal. </w:t>
      </w:r>
    </w:p>
    <w:p w14:paraId="2ED3F770" w14:textId="77777777" w:rsidR="00D46DA2" w:rsidRPr="00027111" w:rsidRDefault="00D46DA2" w:rsidP="00D46DA2">
      <w:pPr>
        <w:pStyle w:val="Sch2Number"/>
      </w:pPr>
      <w:r w:rsidRPr="00027111">
        <w:t xml:space="preserve">All Tender responses that have passed the initial checks are to be evaluated </w:t>
      </w:r>
      <w:proofErr w:type="gramStart"/>
      <w:r w:rsidRPr="00027111">
        <w:t>on the basis of</w:t>
      </w:r>
      <w:proofErr w:type="gramEnd"/>
      <w:r w:rsidRPr="00027111">
        <w:t xml:space="preserve"> an assessment of information provided in response to each of the questions set out in the Tender. Responses to questions will be evaluated </w:t>
      </w:r>
      <w:proofErr w:type="gramStart"/>
      <w:r w:rsidRPr="00027111">
        <w:t>on the basis of</w:t>
      </w:r>
      <w:proofErr w:type="gramEnd"/>
      <w:r w:rsidRPr="00027111">
        <w:t xml:space="preserve"> the assessment methodology set out in this ITT.</w:t>
      </w:r>
    </w:p>
    <w:p w14:paraId="05CB5A4E" w14:textId="1252440E" w:rsidR="00CE0154" w:rsidRPr="00027111" w:rsidRDefault="00CE0154" w:rsidP="00250285">
      <w:pPr>
        <w:pStyle w:val="Sch2Number"/>
      </w:pPr>
      <w:r w:rsidRPr="00027111">
        <w:t xml:space="preserve">This </w:t>
      </w:r>
      <w:r w:rsidR="00D46DA2" w:rsidRPr="00027111">
        <w:t xml:space="preserve">evaluation </w:t>
      </w:r>
      <w:r w:rsidRPr="00027111">
        <w:t xml:space="preserve">will be </w:t>
      </w:r>
      <w:r w:rsidR="005E2415" w:rsidRPr="00027111">
        <w:t xml:space="preserve">evaluated </w:t>
      </w:r>
      <w:r w:rsidRPr="00027111">
        <w:t xml:space="preserve">as a </w:t>
      </w:r>
      <w:proofErr w:type="gramStart"/>
      <w:r w:rsidRPr="00027111">
        <w:t>two stage</w:t>
      </w:r>
      <w:proofErr w:type="gramEnd"/>
      <w:r w:rsidRPr="00027111">
        <w:t xml:space="preserve"> process</w:t>
      </w:r>
      <w:r w:rsidR="005E2415" w:rsidRPr="00027111">
        <w:t>:</w:t>
      </w:r>
    </w:p>
    <w:p w14:paraId="66991570" w14:textId="794EE1AA" w:rsidR="00CE0154" w:rsidRPr="00027111" w:rsidRDefault="005E2415" w:rsidP="00250285">
      <w:pPr>
        <w:pStyle w:val="Sch3Number"/>
      </w:pPr>
      <w:r w:rsidRPr="00027111">
        <w:t>The first s</w:t>
      </w:r>
      <w:r w:rsidR="00287F32" w:rsidRPr="00027111">
        <w:t xml:space="preserve">tage </w:t>
      </w:r>
      <w:r w:rsidR="00CE0154" w:rsidRPr="00027111">
        <w:t xml:space="preserve">is </w:t>
      </w:r>
      <w:r w:rsidRPr="00027111">
        <w:t>the</w:t>
      </w:r>
      <w:r w:rsidR="00CE0154" w:rsidRPr="00027111">
        <w:t xml:space="preserve"> </w:t>
      </w:r>
      <w:r w:rsidR="008427AD" w:rsidRPr="00027111">
        <w:t>Procurement Specific Questionnaire</w:t>
      </w:r>
      <w:r w:rsidR="00CE0154" w:rsidRPr="00027111">
        <w:t xml:space="preserve"> (</w:t>
      </w:r>
      <w:r w:rsidR="00D7683C" w:rsidRPr="00027111">
        <w:t>PSQ</w:t>
      </w:r>
      <w:r w:rsidR="00CE0154" w:rsidRPr="00027111">
        <w:t>). Please see the P</w:t>
      </w:r>
      <w:r w:rsidR="00D7683C" w:rsidRPr="00027111">
        <w:t>S</w:t>
      </w:r>
      <w:r w:rsidR="00CE0154" w:rsidRPr="00027111">
        <w:t xml:space="preserve">Q within the </w:t>
      </w:r>
      <w:r w:rsidR="00250285" w:rsidRPr="00027111">
        <w:t>"</w:t>
      </w:r>
      <w:r w:rsidR="00CE0154" w:rsidRPr="00027111">
        <w:t>questions</w:t>
      </w:r>
      <w:r w:rsidR="00250285" w:rsidRPr="00027111">
        <w:t>"</w:t>
      </w:r>
      <w:r w:rsidR="00CE0154" w:rsidRPr="00027111">
        <w:t xml:space="preserve"> tab via the opportunity on </w:t>
      </w:r>
      <w:r w:rsidR="007F0D63" w:rsidRPr="00E64F0B">
        <w:t>Sell2Wales</w:t>
      </w:r>
      <w:r w:rsidR="00CE0154" w:rsidRPr="00E64F0B">
        <w:t>.</w:t>
      </w:r>
      <w:r w:rsidRPr="00E64F0B">
        <w:t xml:space="preserve"> </w:t>
      </w:r>
      <w:r w:rsidR="00CE0154" w:rsidRPr="00E64F0B">
        <w:t>Tenderers</w:t>
      </w:r>
      <w:r w:rsidR="00CE0154" w:rsidRPr="00027111">
        <w:t xml:space="preserve"> must </w:t>
      </w:r>
      <w:r w:rsidRPr="00027111">
        <w:t xml:space="preserve">satisfy </w:t>
      </w:r>
      <w:proofErr w:type="gramStart"/>
      <w:r w:rsidR="00CE0154" w:rsidRPr="00027111">
        <w:t xml:space="preserve">all </w:t>
      </w:r>
      <w:r w:rsidRPr="00027111">
        <w:t>of</w:t>
      </w:r>
      <w:proofErr w:type="gramEnd"/>
      <w:r w:rsidRPr="00027111">
        <w:t xml:space="preserve"> the Conditions of Participation </w:t>
      </w:r>
      <w:r w:rsidR="00CE0154" w:rsidRPr="00027111">
        <w:t xml:space="preserve">in </w:t>
      </w:r>
      <w:r w:rsidRPr="00027111">
        <w:t xml:space="preserve">this </w:t>
      </w:r>
      <w:r w:rsidR="00CE0154" w:rsidRPr="00027111">
        <w:t>stage</w:t>
      </w:r>
      <w:r w:rsidR="00504089" w:rsidRPr="00027111">
        <w:t xml:space="preserve"> </w:t>
      </w:r>
      <w:r w:rsidR="00CE0154" w:rsidRPr="00027111">
        <w:t xml:space="preserve">to proceed to </w:t>
      </w:r>
      <w:r w:rsidRPr="00027111">
        <w:t>have their Quality</w:t>
      </w:r>
      <w:r w:rsidR="00E306E7">
        <w:t xml:space="preserve"> </w:t>
      </w:r>
      <w:r w:rsidRPr="00027111">
        <w:t xml:space="preserve">and Pricing submissions evaluated at </w:t>
      </w:r>
      <w:r w:rsidR="00CE0154" w:rsidRPr="00027111">
        <w:t xml:space="preserve">the second stage of the evaluation. Tenderers that do not </w:t>
      </w:r>
      <w:r w:rsidRPr="00027111">
        <w:t xml:space="preserve">satisfy </w:t>
      </w:r>
      <w:proofErr w:type="gramStart"/>
      <w:r w:rsidRPr="00027111">
        <w:t>all of</w:t>
      </w:r>
      <w:proofErr w:type="gramEnd"/>
      <w:r w:rsidRPr="00027111">
        <w:t xml:space="preserve"> the Conditions of Participation</w:t>
      </w:r>
      <w:r w:rsidR="00250285" w:rsidRPr="00027111">
        <w:t xml:space="preserve"> </w:t>
      </w:r>
      <w:r w:rsidR="00CE0154" w:rsidRPr="00027111">
        <w:t>will not be considered</w:t>
      </w:r>
      <w:r w:rsidRPr="00027111">
        <w:t xml:space="preserve"> any further</w:t>
      </w:r>
      <w:r w:rsidR="00CE0154" w:rsidRPr="00027111">
        <w:t>.</w:t>
      </w:r>
    </w:p>
    <w:p w14:paraId="19D85DC1" w14:textId="57979BB6" w:rsidR="00CE0154" w:rsidRPr="00027111" w:rsidRDefault="00CE0154" w:rsidP="00250285">
      <w:pPr>
        <w:pStyle w:val="Sch3Number"/>
      </w:pPr>
      <w:r w:rsidRPr="00027111">
        <w:t xml:space="preserve">The second stage of the process is the </w:t>
      </w:r>
      <w:r w:rsidR="005E2415" w:rsidRPr="00027111">
        <w:t>evaluation of the Quality</w:t>
      </w:r>
      <w:r w:rsidR="00E64F0B">
        <w:t xml:space="preserve"> </w:t>
      </w:r>
      <w:r w:rsidR="005E2415" w:rsidRPr="00027111">
        <w:t>and Pricing element of the Tender</w:t>
      </w:r>
      <w:r w:rsidRPr="00027111">
        <w:t>. Tenderers will be evaluated via completion of the quality and pricing schedules</w:t>
      </w:r>
      <w:r w:rsidR="00E64F0B">
        <w:t>.</w:t>
      </w:r>
    </w:p>
    <w:p w14:paraId="1F1CD0A4" w14:textId="0F4AFFAF" w:rsidR="00D46DA2" w:rsidRPr="00027111" w:rsidRDefault="00D46DA2" w:rsidP="00D46DA2">
      <w:pPr>
        <w:pStyle w:val="Sch2Number"/>
      </w:pPr>
      <w:r w:rsidRPr="00027111">
        <w:t xml:space="preserve">Individual evaluators shall assess each question using the assessment methodology for the relevant question and record their reason for their provisional scores (and reference to </w:t>
      </w:r>
      <w:r w:rsidR="00250285" w:rsidRPr="00027111">
        <w:t>"</w:t>
      </w:r>
      <w:r w:rsidRPr="00027111">
        <w:t>score</w:t>
      </w:r>
      <w:r w:rsidR="00250285" w:rsidRPr="00027111">
        <w:t>"</w:t>
      </w:r>
      <w:r w:rsidRPr="00027111">
        <w:t xml:space="preserve"> includes a pass or a </w:t>
      </w:r>
      <w:proofErr w:type="gramStart"/>
      <w:r w:rsidRPr="00027111">
        <w:t>fail</w:t>
      </w:r>
      <w:proofErr w:type="gramEnd"/>
      <w:r w:rsidRPr="00027111">
        <w:t xml:space="preserve"> where applicable). </w:t>
      </w:r>
    </w:p>
    <w:p w14:paraId="2F7CEDAF" w14:textId="77777777" w:rsidR="00D46DA2" w:rsidRPr="00027111" w:rsidRDefault="00D46DA2" w:rsidP="00D46DA2">
      <w:pPr>
        <w:pStyle w:val="Sch2Number"/>
      </w:pPr>
      <w:r w:rsidRPr="00027111">
        <w:lastRenderedPageBreak/>
        <w:t xml:space="preserve">Once the individual evaluators have completed their assessment of their provisional scores, a moderation meeting shall be held (and may be held either virtually or in-person). The purpose of the moderation meeting is to reach a consensus final score for each question to be awarded to each Tender, which shall stand as the final score awarded for the relevant question. </w:t>
      </w:r>
    </w:p>
    <w:p w14:paraId="66B71EB3" w14:textId="77777777" w:rsidR="00D46DA2" w:rsidRPr="00027111" w:rsidRDefault="00D46DA2" w:rsidP="00D46DA2">
      <w:pPr>
        <w:pStyle w:val="Sch2Number"/>
      </w:pPr>
      <w:r w:rsidRPr="00027111">
        <w:t xml:space="preserve">Where different individual evaluators have evaluated different questions or sections of the Tender, then separate moderation meetings shall be held. </w:t>
      </w:r>
    </w:p>
    <w:p w14:paraId="1A21A7D9" w14:textId="77777777" w:rsidR="00D46DA2" w:rsidRPr="00027111" w:rsidRDefault="00D46DA2" w:rsidP="00D46DA2">
      <w:pPr>
        <w:pStyle w:val="Sch2Number"/>
      </w:pPr>
      <w:r w:rsidRPr="00027111">
        <w:t xml:space="preserve">Such moderation meetings may be chaired and/or otherwise supported by other individuals who were not evaluators (but such individuals shall not evaluate the Tenders). </w:t>
      </w:r>
    </w:p>
    <w:p w14:paraId="7B7E4202" w14:textId="29A9A2DA" w:rsidR="00A56962" w:rsidRPr="00027111" w:rsidRDefault="00A56962" w:rsidP="00250285">
      <w:pPr>
        <w:pStyle w:val="Sch2Number"/>
      </w:pPr>
      <w:r w:rsidRPr="00027111">
        <w:t xml:space="preserve">The </w:t>
      </w:r>
      <w:r w:rsidR="008F37E8" w:rsidRPr="00027111">
        <w:t>Contracting Authority</w:t>
      </w:r>
      <w:r w:rsidR="00664006" w:rsidRPr="00027111">
        <w:t xml:space="preserve"> does</w:t>
      </w:r>
      <w:r w:rsidRPr="00027111">
        <w:t xml:space="preserve"> not undertake to accept the lowest or any Tender and reserves the right to accept the whole or any part of any Tender submitted.</w:t>
      </w:r>
    </w:p>
    <w:p w14:paraId="2ACFF0F9" w14:textId="77777777" w:rsidR="00D46DA2" w:rsidRPr="00027111" w:rsidRDefault="00D46DA2" w:rsidP="00D46DA2">
      <w:pPr>
        <w:pStyle w:val="Sch1Heading"/>
      </w:pPr>
      <w:bookmarkStart w:id="561" w:name="_Toc195782310"/>
      <w:bookmarkStart w:id="562" w:name="_Ref196212327"/>
      <w:r w:rsidRPr="00027111">
        <w:t>Clarification of Tenders</w:t>
      </w:r>
      <w:bookmarkEnd w:id="561"/>
      <w:bookmarkEnd w:id="562"/>
    </w:p>
    <w:p w14:paraId="065C3B81" w14:textId="07B4CADE" w:rsidR="00D46DA2" w:rsidRPr="00027111" w:rsidRDefault="00EF2F8F" w:rsidP="00D46DA2">
      <w:pPr>
        <w:pStyle w:val="Sch2Number"/>
      </w:pPr>
      <w:r w:rsidRPr="00027111">
        <w:t>T</w:t>
      </w:r>
      <w:r w:rsidR="0063412E" w:rsidRPr="00027111">
        <w:t>he Contracting Authority</w:t>
      </w:r>
      <w:r w:rsidR="00D46DA2" w:rsidRPr="00027111">
        <w:t xml:space="preserve"> reserve the right to seek clarification of any aspect of a Tender during the evaluation process. </w:t>
      </w:r>
    </w:p>
    <w:p w14:paraId="1B637C70" w14:textId="0073F8C3" w:rsidR="00D46DA2" w:rsidRPr="00027111" w:rsidRDefault="00EF2F8F" w:rsidP="00D46DA2">
      <w:pPr>
        <w:pStyle w:val="Sch2Number"/>
      </w:pPr>
      <w:r w:rsidRPr="00027111">
        <w:t>T</w:t>
      </w:r>
      <w:r w:rsidR="0063412E" w:rsidRPr="00027111">
        <w:t>he Contracting Authority</w:t>
      </w:r>
      <w:r w:rsidR="00D46DA2" w:rsidRPr="00027111">
        <w:t xml:space="preserve"> reserves the right (but is not obliged) to ask </w:t>
      </w:r>
      <w:r w:rsidRPr="00027111">
        <w:t>Tenderer</w:t>
      </w:r>
      <w:r w:rsidR="00D46DA2" w:rsidRPr="00027111">
        <w:t xml:space="preserve">s clarification questions or to ask </w:t>
      </w:r>
      <w:r w:rsidRPr="00027111">
        <w:t>Tenderer</w:t>
      </w:r>
      <w:r w:rsidR="00D46DA2" w:rsidRPr="00027111">
        <w:t xml:space="preserve">s to provide additional information at any point during the Procurement. </w:t>
      </w:r>
      <w:r w:rsidRPr="00027111">
        <w:t>Tenderer</w:t>
      </w:r>
      <w:r w:rsidR="00D46DA2" w:rsidRPr="00027111">
        <w:t xml:space="preserve">s are required to respond to such requests promptly and within the timeframe stipulated by </w:t>
      </w:r>
      <w:r w:rsidR="0063412E" w:rsidRPr="00027111">
        <w:t>the Contracting Authority</w:t>
      </w:r>
      <w:r w:rsidR="00D46DA2" w:rsidRPr="00027111">
        <w:t xml:space="preserve">. Failure to respond to </w:t>
      </w:r>
      <w:r w:rsidR="0063412E" w:rsidRPr="00027111">
        <w:t>the Contracting Authority</w:t>
      </w:r>
      <w:r w:rsidR="00D46DA2" w:rsidRPr="00027111">
        <w:t xml:space="preserve"> within the timeframe specified may lead to the </w:t>
      </w:r>
      <w:r w:rsidRPr="00027111">
        <w:t>Tenderer</w:t>
      </w:r>
      <w:r w:rsidR="00D46DA2" w:rsidRPr="00027111">
        <w:t xml:space="preserve">'s exclusion from the Procurement. Any request for clarification or additional information by </w:t>
      </w:r>
      <w:r w:rsidR="0063412E" w:rsidRPr="00027111">
        <w:t>the Contracting Authority</w:t>
      </w:r>
      <w:r w:rsidR="00D46DA2" w:rsidRPr="00027111">
        <w:t xml:space="preserve"> is not an opportunity to discuss,</w:t>
      </w:r>
      <w:r w:rsidR="00250285" w:rsidRPr="00027111">
        <w:t xml:space="preserve"> </w:t>
      </w:r>
      <w:r w:rsidR="00D46DA2" w:rsidRPr="00027111">
        <w:t xml:space="preserve">negotiate or improve elements of the Procurement, the Contract or the </w:t>
      </w:r>
      <w:r w:rsidRPr="00027111">
        <w:t>Tenderer</w:t>
      </w:r>
      <w:r w:rsidR="00D46DA2" w:rsidRPr="00027111">
        <w:t xml:space="preserve">'s Tender and so responses should be confined to the matters on which clarification or additional information has been sought by </w:t>
      </w:r>
      <w:r w:rsidR="0063412E" w:rsidRPr="00027111">
        <w:t>the Contracting Authority</w:t>
      </w:r>
      <w:r w:rsidR="00D46DA2" w:rsidRPr="00027111">
        <w:t>.</w:t>
      </w:r>
    </w:p>
    <w:p w14:paraId="52A98D7B" w14:textId="324353EC" w:rsidR="00D46DA2" w:rsidRPr="00027111" w:rsidRDefault="0063412E" w:rsidP="00D46DA2">
      <w:pPr>
        <w:pStyle w:val="Sch2Number"/>
      </w:pPr>
      <w:r w:rsidRPr="00027111">
        <w:t>The Contracting Authority</w:t>
      </w:r>
      <w:r w:rsidR="00D46DA2" w:rsidRPr="00027111">
        <w:t xml:space="preserve"> may, at its sole discretion, hold a pricing review stage following submission of Tenders, at which it may ask </w:t>
      </w:r>
      <w:r w:rsidR="00EF2F8F" w:rsidRPr="00027111">
        <w:t>Tenderer</w:t>
      </w:r>
      <w:r w:rsidR="00D46DA2" w:rsidRPr="00027111">
        <w:t xml:space="preserve">s to clarify and/or explain elements of their pricing. Where it appears to </w:t>
      </w:r>
      <w:r w:rsidRPr="00027111">
        <w:t>the Contracting Authority</w:t>
      </w:r>
      <w:r w:rsidR="00D46DA2" w:rsidRPr="00027111">
        <w:t xml:space="preserve"> that a </w:t>
      </w:r>
      <w:r w:rsidR="00EF2F8F" w:rsidRPr="00027111">
        <w:t>Tenderer</w:t>
      </w:r>
      <w:r w:rsidR="00D46DA2" w:rsidRPr="00027111">
        <w:t xml:space="preserve"> may have omitted any item(s) in error, </w:t>
      </w:r>
      <w:r w:rsidRPr="00027111">
        <w:t>the Contracting Authority</w:t>
      </w:r>
      <w:r w:rsidR="00D46DA2" w:rsidRPr="00027111">
        <w:t xml:space="preserve"> may (at its sole discretion) allow the </w:t>
      </w:r>
      <w:r w:rsidR="00EF2F8F" w:rsidRPr="00027111">
        <w:t>Tenderer</w:t>
      </w:r>
      <w:r w:rsidR="00D46DA2" w:rsidRPr="00027111">
        <w:t xml:space="preserve"> to amend its pricing to include for such omitted items, provided that all </w:t>
      </w:r>
      <w:r w:rsidR="00EF2F8F" w:rsidRPr="00027111">
        <w:t>Tenderer</w:t>
      </w:r>
      <w:r w:rsidR="00D46DA2" w:rsidRPr="00027111">
        <w:t xml:space="preserve">s shall be afforded the same opportunity. </w:t>
      </w:r>
      <w:r w:rsidRPr="00027111">
        <w:t>The Contracting Authority</w:t>
      </w:r>
      <w:r w:rsidR="00D46DA2" w:rsidRPr="00027111">
        <w:t xml:space="preserve"> will not </w:t>
      </w:r>
      <w:proofErr w:type="gramStart"/>
      <w:r w:rsidR="00D46DA2" w:rsidRPr="00027111">
        <w:t>enter into</w:t>
      </w:r>
      <w:proofErr w:type="gramEnd"/>
      <w:r w:rsidR="00D46DA2" w:rsidRPr="00027111">
        <w:t xml:space="preserve"> negotiations with </w:t>
      </w:r>
      <w:r w:rsidR="00EF2F8F" w:rsidRPr="00027111">
        <w:t>Tenderer</w:t>
      </w:r>
      <w:r w:rsidR="00D46DA2" w:rsidRPr="00027111">
        <w:t xml:space="preserve">s and </w:t>
      </w:r>
      <w:r w:rsidR="00EF2F8F" w:rsidRPr="00027111">
        <w:t>Tenderer</w:t>
      </w:r>
      <w:r w:rsidR="00D46DA2" w:rsidRPr="00027111">
        <w:t xml:space="preserve">s will not be permitted to amend, supplement, improve or qualify their pricing in any way other than as set out above. Following the pricing review stage, the financial elements of </w:t>
      </w:r>
      <w:r w:rsidR="00EF2F8F" w:rsidRPr="00027111">
        <w:t>Tenderer</w:t>
      </w:r>
      <w:r w:rsidR="00D46DA2" w:rsidRPr="00027111">
        <w:t>s' Tenders (including any clarifications or amendments made during the pricing review stage) will be evaluated in accordance with the applicable methodology set out in this ITT.</w:t>
      </w:r>
    </w:p>
    <w:p w14:paraId="51C9BA31" w14:textId="0B71D393" w:rsidR="00A251CB" w:rsidRPr="00027111" w:rsidRDefault="005E2415" w:rsidP="00250285">
      <w:pPr>
        <w:pStyle w:val="Sch1Heading"/>
      </w:pPr>
      <w:bookmarkStart w:id="563" w:name="_Toc195730866"/>
      <w:bookmarkStart w:id="564" w:name="_Toc195731659"/>
      <w:bookmarkStart w:id="565" w:name="_Toc195781794"/>
      <w:bookmarkStart w:id="566" w:name="_Toc195782311"/>
      <w:bookmarkStart w:id="567" w:name="_Toc195730867"/>
      <w:bookmarkStart w:id="568" w:name="_Toc195731660"/>
      <w:bookmarkStart w:id="569" w:name="_Toc195781795"/>
      <w:bookmarkStart w:id="570" w:name="_Toc195782312"/>
      <w:bookmarkStart w:id="571" w:name="_Toc195730868"/>
      <w:bookmarkStart w:id="572" w:name="_Toc195731661"/>
      <w:bookmarkStart w:id="573" w:name="_Toc195781796"/>
      <w:bookmarkStart w:id="574" w:name="_Toc195782313"/>
      <w:bookmarkStart w:id="575" w:name="_Toc195730869"/>
      <w:bookmarkStart w:id="576" w:name="_Toc195731662"/>
      <w:bookmarkStart w:id="577" w:name="_Toc195781797"/>
      <w:bookmarkStart w:id="578" w:name="_Toc195782314"/>
      <w:bookmarkStart w:id="579" w:name="_Toc195730870"/>
      <w:bookmarkStart w:id="580" w:name="_Toc195731663"/>
      <w:bookmarkStart w:id="581" w:name="_Toc195781798"/>
      <w:bookmarkStart w:id="582" w:name="_Toc195782315"/>
      <w:bookmarkStart w:id="583" w:name="_Toc195730871"/>
      <w:bookmarkStart w:id="584" w:name="_Toc195731664"/>
      <w:bookmarkStart w:id="585" w:name="_Toc195781799"/>
      <w:bookmarkStart w:id="586" w:name="_Toc195782316"/>
      <w:bookmarkStart w:id="587" w:name="_Toc195730872"/>
      <w:bookmarkStart w:id="588" w:name="_Toc195731665"/>
      <w:bookmarkStart w:id="589" w:name="_Toc195781800"/>
      <w:bookmarkStart w:id="590" w:name="_Toc195782317"/>
      <w:bookmarkStart w:id="591" w:name="_Toc195730873"/>
      <w:bookmarkStart w:id="592" w:name="_Toc195731666"/>
      <w:bookmarkStart w:id="593" w:name="_Toc195781801"/>
      <w:bookmarkStart w:id="594" w:name="_Toc195782318"/>
      <w:bookmarkStart w:id="595" w:name="_Toc195782319"/>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r w:rsidRPr="00027111">
        <w:t>Conditions of Participation</w:t>
      </w:r>
      <w:bookmarkEnd w:id="595"/>
    </w:p>
    <w:p w14:paraId="0F43EC99" w14:textId="3A30B361" w:rsidR="00D46DA2" w:rsidRPr="00027111" w:rsidRDefault="00D46DA2" w:rsidP="00D46DA2">
      <w:pPr>
        <w:pStyle w:val="Sch2Number"/>
      </w:pPr>
      <w:r w:rsidRPr="00027111">
        <w:t xml:space="preserve">Each </w:t>
      </w:r>
      <w:r w:rsidR="00EF2F8F" w:rsidRPr="00027111">
        <w:t>Tenderer</w:t>
      </w:r>
      <w:r w:rsidRPr="00027111">
        <w:t xml:space="preserve"> is required to complete and return the Procurement Specific Questionnaire.</w:t>
      </w:r>
    </w:p>
    <w:p w14:paraId="4D9D1BDF" w14:textId="34FAB208" w:rsidR="00D46DA2" w:rsidRPr="00027111" w:rsidRDefault="00EF2F8F" w:rsidP="00D46DA2">
      <w:pPr>
        <w:pStyle w:val="Sch2Number"/>
      </w:pPr>
      <w:r w:rsidRPr="00027111">
        <w:t>Tenderer</w:t>
      </w:r>
      <w:r w:rsidR="00D46DA2" w:rsidRPr="00027111">
        <w:t>s are responsible for ensuring that the Central Digital Platform contains complete, accurate and up-to-date Core Supplier Information about their organisation and any consortia bid members,</w:t>
      </w:r>
      <w:r w:rsidR="00250285" w:rsidRPr="00027111">
        <w:t xml:space="preserve"> </w:t>
      </w:r>
      <w:r w:rsidR="00D46DA2" w:rsidRPr="00027111">
        <w:t>Associated Person, Connected Person or Sub-Contractors</w:t>
      </w:r>
      <w:r w:rsidR="00250285" w:rsidRPr="00027111">
        <w:t xml:space="preserve"> </w:t>
      </w:r>
      <w:r w:rsidR="00D46DA2" w:rsidRPr="00027111">
        <w:t xml:space="preserve">which are relevant for the purposes of this procurement.  </w:t>
      </w:r>
    </w:p>
    <w:p w14:paraId="1FBAB849" w14:textId="5F084EA7" w:rsidR="00D46DA2" w:rsidRPr="00027111" w:rsidRDefault="00EF2F8F" w:rsidP="00D46DA2">
      <w:pPr>
        <w:pStyle w:val="Sch2Number"/>
      </w:pPr>
      <w:r w:rsidRPr="00027111">
        <w:lastRenderedPageBreak/>
        <w:t>Tenderer</w:t>
      </w:r>
      <w:r w:rsidR="00D46DA2" w:rsidRPr="00027111">
        <w:t xml:space="preserve">s must notify </w:t>
      </w:r>
      <w:r w:rsidR="0063412E" w:rsidRPr="00027111">
        <w:t>the Contracting Authority</w:t>
      </w:r>
      <w:r w:rsidR="00D46DA2" w:rsidRPr="00027111">
        <w:t xml:space="preserve"> immediately if it is unable to register on the Central Digital Platform and/or provide up-to-date information via the Central Digital Platform.</w:t>
      </w:r>
    </w:p>
    <w:p w14:paraId="1C68690A" w14:textId="0A998FBE" w:rsidR="00D46DA2" w:rsidRPr="00027111" w:rsidRDefault="00EF2F8F" w:rsidP="00D46DA2">
      <w:pPr>
        <w:pStyle w:val="Sch2Number"/>
      </w:pPr>
      <w:r w:rsidRPr="00027111">
        <w:t>Tenderer</w:t>
      </w:r>
      <w:r w:rsidR="00D46DA2" w:rsidRPr="00027111">
        <w:t xml:space="preserve">s are required to confirm to </w:t>
      </w:r>
      <w:r w:rsidR="0063412E" w:rsidRPr="00027111">
        <w:t>the Contracting Authority</w:t>
      </w:r>
      <w:r w:rsidR="00D46DA2" w:rsidRPr="00027111">
        <w:t xml:space="preserve"> at the time of submitting their Tender by completing the relevant section of the Procurement Specific Questionnaire that they have registered on the Central Digital Platform, submitted its up-to-date Core Supplier Information to the Central Digital Platform and given that up-to-date Core Supplier Information to </w:t>
      </w:r>
      <w:r w:rsidR="0063412E" w:rsidRPr="00027111">
        <w:t>the Contracting Authority</w:t>
      </w:r>
      <w:r w:rsidR="00D46DA2" w:rsidRPr="00027111">
        <w:t xml:space="preserve"> as part of its Tender.</w:t>
      </w:r>
    </w:p>
    <w:p w14:paraId="213F321D" w14:textId="55845BE4" w:rsidR="00D46DA2" w:rsidRPr="00027111" w:rsidRDefault="00743A5B" w:rsidP="00D46DA2">
      <w:pPr>
        <w:pStyle w:val="Sch2Number"/>
      </w:pPr>
      <w:r w:rsidRPr="00027111">
        <w:t>T</w:t>
      </w:r>
      <w:r w:rsidR="0063412E" w:rsidRPr="00027111">
        <w:t>he Contracting Authority</w:t>
      </w:r>
      <w:r w:rsidR="00D46DA2" w:rsidRPr="00027111">
        <w:t xml:space="preserve"> may require a successful </w:t>
      </w:r>
      <w:r w:rsidR="00EF2F8F" w:rsidRPr="00027111">
        <w:t>Tenderer</w:t>
      </w:r>
      <w:r w:rsidR="00D46DA2" w:rsidRPr="00027111">
        <w:t xml:space="preserve"> to, at any time prior to the award or entry into of the Contract, provide confirmation that there has been no change in the information submitted as part of their Procurement Specific Questionnaire or provide information or documents confirming the accuracy of the information provided in the Procurement Specific Questionnaire. </w:t>
      </w:r>
    </w:p>
    <w:p w14:paraId="0D00CA4E" w14:textId="66D57D94" w:rsidR="00D46DA2" w:rsidRPr="00027111" w:rsidRDefault="00D46DA2" w:rsidP="0037758D">
      <w:pPr>
        <w:pStyle w:val="Sch2Number"/>
      </w:pPr>
      <w:r w:rsidRPr="00027111">
        <w:t>The Procurement Specific Questionnaire states whether the question is mandatory or optional. Where a response to a question is stated as being mandatory, a failure to provide that information may result in the Tender being disqualified. The Procurement Specific Questionnaire shall also state whether the question is:</w:t>
      </w:r>
    </w:p>
    <w:p w14:paraId="725DC908" w14:textId="77777777" w:rsidR="00D46DA2" w:rsidRPr="00027111" w:rsidRDefault="00D46DA2" w:rsidP="00D46DA2">
      <w:pPr>
        <w:pStyle w:val="Sch3Number"/>
      </w:pPr>
      <w:r w:rsidRPr="00027111">
        <w:t xml:space="preserve">For information only – this will not be </w:t>
      </w:r>
      <w:proofErr w:type="gramStart"/>
      <w:r w:rsidRPr="00027111">
        <w:t>evaluated;</w:t>
      </w:r>
      <w:proofErr w:type="gramEnd"/>
    </w:p>
    <w:p w14:paraId="12F628AD" w14:textId="67665F84" w:rsidR="00D46DA2" w:rsidRPr="004F39E0" w:rsidRDefault="00D46DA2" w:rsidP="00D46DA2">
      <w:pPr>
        <w:pStyle w:val="Sch3Number"/>
      </w:pPr>
      <w:r w:rsidRPr="00027111">
        <w:t xml:space="preserve">Evaluated on a Pass/Fail basis – such questions will include the criteria for a </w:t>
      </w:r>
      <w:r w:rsidR="00250285" w:rsidRPr="00027111">
        <w:t>"</w:t>
      </w:r>
      <w:r w:rsidRPr="00027111">
        <w:t>Pass</w:t>
      </w:r>
      <w:r w:rsidR="00250285" w:rsidRPr="00027111">
        <w:t>"</w:t>
      </w:r>
      <w:r w:rsidRPr="00027111">
        <w:t xml:space="preserve"> and where a response to a question is evaluated as a </w:t>
      </w:r>
      <w:r w:rsidR="00250285" w:rsidRPr="00027111">
        <w:t>"</w:t>
      </w:r>
      <w:r w:rsidRPr="00027111">
        <w:t>Fail</w:t>
      </w:r>
      <w:r w:rsidR="00250285" w:rsidRPr="00027111">
        <w:t>"</w:t>
      </w:r>
      <w:r w:rsidRPr="00027111">
        <w:t xml:space="preserve">, then the Tender shall be </w:t>
      </w:r>
      <w:r w:rsidRPr="004F39E0">
        <w:t xml:space="preserve">disregarded and excluded from the Procurement and not considered </w:t>
      </w:r>
      <w:proofErr w:type="gramStart"/>
      <w:r w:rsidRPr="004F39E0">
        <w:t>further;</w:t>
      </w:r>
      <w:proofErr w:type="gramEnd"/>
    </w:p>
    <w:p w14:paraId="08833690" w14:textId="5BBAC5C8" w:rsidR="00D46DA2" w:rsidRPr="004F39E0" w:rsidRDefault="00D46DA2" w:rsidP="00D46DA2">
      <w:pPr>
        <w:pStyle w:val="Sch3Number"/>
      </w:pPr>
      <w:r w:rsidRPr="004F39E0">
        <w:t xml:space="preserve">Scored on a qualitative basis with a minimum threshold which </w:t>
      </w:r>
      <w:r w:rsidR="00EF2F8F" w:rsidRPr="004F39E0">
        <w:t>Tenderer</w:t>
      </w:r>
      <w:r w:rsidRPr="004F39E0">
        <w:t xml:space="preserve">s must achieve or exceed – such questions will include the assessment methodology for the evaluation and scoring of that question and a failure to achieve or exceed the required minimum score will lead to the Tender being disregarded and excluded and not considered further. </w:t>
      </w:r>
    </w:p>
    <w:p w14:paraId="468DCCE5" w14:textId="1B401775" w:rsidR="00A251CB" w:rsidRPr="004F39E0" w:rsidRDefault="00A251CB" w:rsidP="00250285">
      <w:pPr>
        <w:pStyle w:val="Sch2Number"/>
      </w:pPr>
      <w:r w:rsidRPr="004F39E0">
        <w:t>Where a sub-contractor is to be employed for a significant element of the service, it is the responsibility of the Tenderer to check and ensure sub-contractors operate to legislative requirements</w:t>
      </w:r>
      <w:r w:rsidR="002226A9" w:rsidRPr="004F39E0">
        <w:t xml:space="preserve"> and are not Excluded</w:t>
      </w:r>
      <w:r w:rsidR="00D46DA2" w:rsidRPr="004F39E0">
        <w:t xml:space="preserve"> Suppliers</w:t>
      </w:r>
      <w:r w:rsidR="002226A9" w:rsidRPr="004F39E0">
        <w:t xml:space="preserve"> or Excludable</w:t>
      </w:r>
      <w:r w:rsidR="00D46DA2" w:rsidRPr="004F39E0">
        <w:t xml:space="preserve"> Suppliers</w:t>
      </w:r>
      <w:r w:rsidRPr="004F39E0">
        <w:t>. Failure to comply with the above or supply any of the information may invalidate the tender response.</w:t>
      </w:r>
    </w:p>
    <w:p w14:paraId="48FA4B00" w14:textId="6A080E58" w:rsidR="00A251CB" w:rsidRPr="00027111" w:rsidRDefault="00A251CB" w:rsidP="00250285">
      <w:pPr>
        <w:pStyle w:val="Sch2Number"/>
      </w:pPr>
      <w:r w:rsidRPr="00027111">
        <w:t xml:space="preserve">Please note tenderers who fail to </w:t>
      </w:r>
      <w:r w:rsidR="00D46DA2" w:rsidRPr="00027111">
        <w:t xml:space="preserve">satisfy </w:t>
      </w:r>
      <w:proofErr w:type="gramStart"/>
      <w:r w:rsidR="00D46DA2" w:rsidRPr="00027111">
        <w:t>all of</w:t>
      </w:r>
      <w:proofErr w:type="gramEnd"/>
      <w:r w:rsidR="00D46DA2" w:rsidRPr="00027111">
        <w:t xml:space="preserve"> the Conditions of Participation </w:t>
      </w:r>
      <w:r w:rsidRPr="00027111">
        <w:t>will be excluded from the process</w:t>
      </w:r>
      <w:r w:rsidR="00D46DA2" w:rsidRPr="00027111">
        <w:t xml:space="preserve"> and not be considered any further</w:t>
      </w:r>
      <w:r w:rsidRPr="00027111">
        <w:t>.</w:t>
      </w:r>
    </w:p>
    <w:p w14:paraId="6453265C" w14:textId="7C4DF1ED" w:rsidR="00A251CB" w:rsidRPr="00193265" w:rsidRDefault="00A251CB" w:rsidP="00193265">
      <w:pPr>
        <w:pStyle w:val="Sch2Number"/>
      </w:pPr>
      <w:r w:rsidRPr="00027111">
        <w:t>The P</w:t>
      </w:r>
      <w:r w:rsidR="000A762F" w:rsidRPr="00027111">
        <w:t>SQ</w:t>
      </w:r>
      <w:r w:rsidRPr="00027111">
        <w:t xml:space="preserve"> sub-sections and criteria is detailed below:</w:t>
      </w:r>
    </w:p>
    <w:tbl>
      <w:tblPr>
        <w:tblW w:w="8373"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34"/>
        <w:gridCol w:w="4252"/>
        <w:gridCol w:w="2987"/>
      </w:tblGrid>
      <w:tr w:rsidR="00A251CB" w:rsidRPr="004F59AB" w14:paraId="686E4049" w14:textId="77777777" w:rsidTr="00250285">
        <w:trPr>
          <w:trHeight w:val="431"/>
        </w:trPr>
        <w:tc>
          <w:tcPr>
            <w:tcW w:w="1134" w:type="dxa"/>
            <w:shd w:val="clear" w:color="auto" w:fill="33CCCC"/>
          </w:tcPr>
          <w:p w14:paraId="64F37980" w14:textId="77777777" w:rsidR="00A251CB" w:rsidRPr="004F59AB" w:rsidRDefault="00A251CB" w:rsidP="00DD2F79">
            <w:pPr>
              <w:spacing w:line="259" w:lineRule="auto"/>
              <w:rPr>
                <w:rFonts w:eastAsia="Calibri" w:cs="Calibri"/>
                <w:b/>
                <w:bCs/>
              </w:rPr>
            </w:pPr>
            <w:r w:rsidRPr="004F59AB">
              <w:rPr>
                <w:rFonts w:eastAsia="Calibri" w:cs="Calibri"/>
                <w:b/>
                <w:bCs/>
              </w:rPr>
              <w:t>Section</w:t>
            </w:r>
          </w:p>
        </w:tc>
        <w:tc>
          <w:tcPr>
            <w:tcW w:w="4252" w:type="dxa"/>
            <w:shd w:val="clear" w:color="auto" w:fill="33CCCC"/>
            <w:noWrap/>
            <w:vAlign w:val="center"/>
          </w:tcPr>
          <w:p w14:paraId="6B891AC9" w14:textId="77777777" w:rsidR="00A251CB" w:rsidRPr="004F59AB" w:rsidRDefault="00A251CB" w:rsidP="00DD2F79">
            <w:pPr>
              <w:spacing w:line="259" w:lineRule="auto"/>
              <w:rPr>
                <w:rFonts w:eastAsia="Calibri" w:cs="Calibri"/>
                <w:b/>
                <w:bCs/>
              </w:rPr>
            </w:pPr>
            <w:r w:rsidRPr="004F59AB">
              <w:rPr>
                <w:rFonts w:eastAsia="Calibri" w:cs="Calibri"/>
                <w:b/>
                <w:bCs/>
              </w:rPr>
              <w:t>Sub-section Description</w:t>
            </w:r>
          </w:p>
        </w:tc>
        <w:tc>
          <w:tcPr>
            <w:tcW w:w="2987" w:type="dxa"/>
            <w:tcBorders>
              <w:bottom w:val="single" w:sz="4" w:space="0" w:color="auto"/>
            </w:tcBorders>
            <w:shd w:val="clear" w:color="auto" w:fill="33CCCC"/>
            <w:vAlign w:val="center"/>
          </w:tcPr>
          <w:p w14:paraId="05D57175" w14:textId="77777777" w:rsidR="00A251CB" w:rsidRPr="004F59AB" w:rsidRDefault="00A251CB" w:rsidP="00DD2F79">
            <w:pPr>
              <w:spacing w:line="259" w:lineRule="auto"/>
              <w:rPr>
                <w:rFonts w:eastAsia="Calibri" w:cs="Calibri"/>
                <w:b/>
                <w:bCs/>
              </w:rPr>
            </w:pPr>
            <w:r w:rsidRPr="004F59AB">
              <w:rPr>
                <w:rFonts w:eastAsia="Calibri" w:cs="Calibri"/>
                <w:b/>
                <w:bCs/>
              </w:rPr>
              <w:t>Criteria</w:t>
            </w:r>
          </w:p>
        </w:tc>
      </w:tr>
      <w:tr w:rsidR="00A251CB" w:rsidRPr="004F59AB" w14:paraId="65B949CF" w14:textId="77777777" w:rsidTr="00250285">
        <w:trPr>
          <w:trHeight w:val="504"/>
        </w:trPr>
        <w:tc>
          <w:tcPr>
            <w:tcW w:w="1134" w:type="dxa"/>
            <w:shd w:val="clear" w:color="auto" w:fill="auto"/>
          </w:tcPr>
          <w:p w14:paraId="68A525DB" w14:textId="767539DB" w:rsidR="00A251CB" w:rsidRPr="004F59AB" w:rsidRDefault="00A251CB" w:rsidP="00DD2F79">
            <w:pPr>
              <w:spacing w:line="259" w:lineRule="auto"/>
              <w:rPr>
                <w:rFonts w:eastAsia="Calibri" w:cs="Calibri"/>
              </w:rPr>
            </w:pPr>
          </w:p>
        </w:tc>
        <w:tc>
          <w:tcPr>
            <w:tcW w:w="4252" w:type="dxa"/>
            <w:shd w:val="clear" w:color="auto" w:fill="auto"/>
            <w:noWrap/>
            <w:vAlign w:val="center"/>
          </w:tcPr>
          <w:p w14:paraId="22AA2DA2" w14:textId="02FEBDB2" w:rsidR="00A251CB" w:rsidRPr="004F59AB" w:rsidRDefault="00812A3C" w:rsidP="00DD2F79">
            <w:pPr>
              <w:spacing w:line="259" w:lineRule="auto"/>
              <w:rPr>
                <w:rFonts w:eastAsia="Calibri" w:cs="Calibri"/>
              </w:rPr>
            </w:pPr>
            <w:r w:rsidRPr="004F59AB">
              <w:rPr>
                <w:rFonts w:eastAsia="Calibri" w:cs="Calibri"/>
              </w:rPr>
              <w:t>Preliminary Questions</w:t>
            </w:r>
          </w:p>
        </w:tc>
        <w:tc>
          <w:tcPr>
            <w:tcW w:w="2987" w:type="dxa"/>
            <w:shd w:val="clear" w:color="auto" w:fill="auto"/>
            <w:vAlign w:val="center"/>
          </w:tcPr>
          <w:p w14:paraId="75A568FB" w14:textId="123AD7E5" w:rsidR="00A251CB" w:rsidRPr="004F59AB" w:rsidRDefault="00793B52" w:rsidP="00DD2F79">
            <w:pPr>
              <w:spacing w:line="259" w:lineRule="auto"/>
              <w:rPr>
                <w:rFonts w:eastAsia="Calibri" w:cs="Calibri"/>
              </w:rPr>
            </w:pPr>
            <w:r w:rsidRPr="004F59AB">
              <w:rPr>
                <w:rFonts w:eastAsia="Calibri" w:cs="Calibri"/>
              </w:rPr>
              <w:t>Information Only</w:t>
            </w:r>
          </w:p>
        </w:tc>
      </w:tr>
      <w:tr w:rsidR="00A251CB" w:rsidRPr="004F59AB" w14:paraId="6671A1EF" w14:textId="77777777" w:rsidTr="00250285">
        <w:trPr>
          <w:trHeight w:val="504"/>
        </w:trPr>
        <w:tc>
          <w:tcPr>
            <w:tcW w:w="1134" w:type="dxa"/>
            <w:shd w:val="clear" w:color="auto" w:fill="auto"/>
          </w:tcPr>
          <w:p w14:paraId="1051884F" w14:textId="0A396BDE" w:rsidR="00A251CB" w:rsidRPr="004F59AB" w:rsidRDefault="00A251CB" w:rsidP="00DD2F79">
            <w:pPr>
              <w:spacing w:line="259" w:lineRule="auto"/>
              <w:rPr>
                <w:rFonts w:eastAsia="Calibri" w:cs="Calibri"/>
              </w:rPr>
            </w:pPr>
          </w:p>
        </w:tc>
        <w:tc>
          <w:tcPr>
            <w:tcW w:w="4252" w:type="dxa"/>
            <w:shd w:val="clear" w:color="auto" w:fill="auto"/>
            <w:noWrap/>
            <w:vAlign w:val="center"/>
          </w:tcPr>
          <w:p w14:paraId="22E6E6B7" w14:textId="30C0A568" w:rsidR="00A251CB" w:rsidRPr="004F59AB" w:rsidRDefault="00812A3C" w:rsidP="00DD2F79">
            <w:pPr>
              <w:spacing w:line="259" w:lineRule="auto"/>
              <w:rPr>
                <w:rFonts w:eastAsia="Calibri" w:cs="Calibri"/>
              </w:rPr>
            </w:pPr>
            <w:r w:rsidRPr="004F59AB">
              <w:rPr>
                <w:rFonts w:eastAsia="Calibri" w:cs="Calibri"/>
              </w:rPr>
              <w:t>Confirmation of core supplier information</w:t>
            </w:r>
          </w:p>
        </w:tc>
        <w:tc>
          <w:tcPr>
            <w:tcW w:w="2987" w:type="dxa"/>
            <w:shd w:val="clear" w:color="auto" w:fill="auto"/>
            <w:vAlign w:val="center"/>
          </w:tcPr>
          <w:p w14:paraId="0F2DADCF" w14:textId="77777777" w:rsidR="00A251CB" w:rsidRPr="004F59AB" w:rsidRDefault="00A251CB" w:rsidP="00DD2F79">
            <w:pPr>
              <w:spacing w:line="259" w:lineRule="auto"/>
              <w:rPr>
                <w:rFonts w:eastAsia="Calibri" w:cs="Calibri"/>
              </w:rPr>
            </w:pPr>
            <w:r w:rsidRPr="004F59AB">
              <w:rPr>
                <w:rFonts w:eastAsia="Calibri" w:cs="Calibri"/>
              </w:rPr>
              <w:t>Pass/Fail</w:t>
            </w:r>
          </w:p>
        </w:tc>
      </w:tr>
      <w:tr w:rsidR="004F6AD1" w:rsidRPr="004F59AB" w14:paraId="571F6702" w14:textId="77777777" w:rsidTr="00250285">
        <w:trPr>
          <w:trHeight w:val="504"/>
        </w:trPr>
        <w:tc>
          <w:tcPr>
            <w:tcW w:w="8373" w:type="dxa"/>
            <w:gridSpan w:val="3"/>
            <w:shd w:val="clear" w:color="auto" w:fill="33CCCC"/>
          </w:tcPr>
          <w:p w14:paraId="097B37FC" w14:textId="68AE859C" w:rsidR="004F6AD1" w:rsidRPr="004F59AB" w:rsidRDefault="004F6AD1" w:rsidP="00DD2F79">
            <w:pPr>
              <w:spacing w:line="259" w:lineRule="auto"/>
              <w:rPr>
                <w:rFonts w:eastAsia="Calibri" w:cs="Calibri"/>
              </w:rPr>
            </w:pPr>
            <w:r w:rsidRPr="004F59AB">
              <w:rPr>
                <w:rFonts w:eastAsia="Calibri" w:cs="Calibri"/>
              </w:rPr>
              <w:t>Part 2 - Additional exclusions information</w:t>
            </w:r>
          </w:p>
        </w:tc>
      </w:tr>
      <w:tr w:rsidR="00A251CB" w:rsidRPr="004F59AB" w14:paraId="6D45245A" w14:textId="77777777" w:rsidTr="00250285">
        <w:trPr>
          <w:trHeight w:val="504"/>
        </w:trPr>
        <w:tc>
          <w:tcPr>
            <w:tcW w:w="1134" w:type="dxa"/>
            <w:shd w:val="clear" w:color="auto" w:fill="auto"/>
          </w:tcPr>
          <w:p w14:paraId="6ABF94DC" w14:textId="57EBC6F0" w:rsidR="00A251CB" w:rsidRPr="004F59AB" w:rsidRDefault="00A251CB" w:rsidP="00DD2F79">
            <w:pPr>
              <w:spacing w:line="259" w:lineRule="auto"/>
              <w:rPr>
                <w:rFonts w:eastAsia="Calibri" w:cs="Calibri"/>
              </w:rPr>
            </w:pPr>
          </w:p>
        </w:tc>
        <w:tc>
          <w:tcPr>
            <w:tcW w:w="4252" w:type="dxa"/>
            <w:shd w:val="clear" w:color="auto" w:fill="auto"/>
            <w:noWrap/>
            <w:vAlign w:val="center"/>
          </w:tcPr>
          <w:p w14:paraId="52BEB3A8" w14:textId="5A568B1B" w:rsidR="00A251CB" w:rsidRPr="004F59AB" w:rsidRDefault="00943847" w:rsidP="00DD2F79">
            <w:pPr>
              <w:spacing w:line="259" w:lineRule="auto"/>
              <w:rPr>
                <w:rFonts w:eastAsia="Calibri" w:cs="Calibri"/>
              </w:rPr>
            </w:pPr>
            <w:r w:rsidRPr="004F59AB">
              <w:rPr>
                <w:rFonts w:eastAsia="Calibri" w:cs="Calibri"/>
              </w:rPr>
              <w:t>Associated/ Connected Persons</w:t>
            </w:r>
          </w:p>
        </w:tc>
        <w:tc>
          <w:tcPr>
            <w:tcW w:w="2987" w:type="dxa"/>
            <w:shd w:val="clear" w:color="auto" w:fill="auto"/>
            <w:vAlign w:val="center"/>
          </w:tcPr>
          <w:p w14:paraId="78FF17E8" w14:textId="6192830B" w:rsidR="00A251CB" w:rsidRPr="004F59AB" w:rsidRDefault="00A251CB" w:rsidP="00DD2F79">
            <w:pPr>
              <w:spacing w:line="259" w:lineRule="auto"/>
              <w:rPr>
                <w:rFonts w:eastAsia="Calibri" w:cs="Calibri"/>
                <w:b/>
              </w:rPr>
            </w:pPr>
            <w:r w:rsidRPr="004F59AB">
              <w:rPr>
                <w:rFonts w:eastAsia="Calibri" w:cs="Calibri"/>
              </w:rPr>
              <w:t>Pass/Fail</w:t>
            </w:r>
            <w:r w:rsidR="00A0791D" w:rsidRPr="004F59AB">
              <w:rPr>
                <w:rFonts w:eastAsia="Calibri" w:cs="Calibri"/>
              </w:rPr>
              <w:t xml:space="preserve"> </w:t>
            </w:r>
          </w:p>
        </w:tc>
      </w:tr>
      <w:tr w:rsidR="00A251CB" w:rsidRPr="004F59AB" w14:paraId="100AFFD0" w14:textId="77777777" w:rsidTr="00250285">
        <w:trPr>
          <w:trHeight w:val="504"/>
        </w:trPr>
        <w:tc>
          <w:tcPr>
            <w:tcW w:w="1134" w:type="dxa"/>
            <w:shd w:val="clear" w:color="auto" w:fill="auto"/>
          </w:tcPr>
          <w:p w14:paraId="10908151" w14:textId="0B3BD43C" w:rsidR="00A251CB" w:rsidRPr="004F59AB" w:rsidRDefault="00A251CB" w:rsidP="00DD2F79">
            <w:pPr>
              <w:spacing w:line="259" w:lineRule="auto"/>
              <w:rPr>
                <w:rFonts w:eastAsia="Calibri" w:cs="Calibri"/>
              </w:rPr>
            </w:pPr>
          </w:p>
        </w:tc>
        <w:tc>
          <w:tcPr>
            <w:tcW w:w="4252" w:type="dxa"/>
            <w:shd w:val="clear" w:color="auto" w:fill="auto"/>
            <w:noWrap/>
            <w:vAlign w:val="center"/>
          </w:tcPr>
          <w:p w14:paraId="12BDB434" w14:textId="6996486B" w:rsidR="00A251CB" w:rsidRPr="004F59AB" w:rsidRDefault="007A5413" w:rsidP="00DD2F79">
            <w:pPr>
              <w:spacing w:line="259" w:lineRule="auto"/>
              <w:rPr>
                <w:rFonts w:eastAsia="Calibri" w:cs="Calibri"/>
              </w:rPr>
            </w:pPr>
            <w:r w:rsidRPr="004F59AB">
              <w:rPr>
                <w:rFonts w:eastAsia="Calibri" w:cs="Calibri"/>
              </w:rPr>
              <w:t>List of all intended sub-contractors</w:t>
            </w:r>
          </w:p>
        </w:tc>
        <w:tc>
          <w:tcPr>
            <w:tcW w:w="2987" w:type="dxa"/>
            <w:shd w:val="clear" w:color="auto" w:fill="auto"/>
            <w:vAlign w:val="center"/>
          </w:tcPr>
          <w:p w14:paraId="12B6F613" w14:textId="4CBA1CE7" w:rsidR="00A251CB" w:rsidRPr="004F59AB" w:rsidRDefault="00A251CB" w:rsidP="00DD2F79">
            <w:pPr>
              <w:spacing w:line="259" w:lineRule="auto"/>
              <w:rPr>
                <w:rFonts w:eastAsia="Calibri" w:cs="Calibri"/>
              </w:rPr>
            </w:pPr>
            <w:r w:rsidRPr="004F59AB">
              <w:rPr>
                <w:rFonts w:eastAsia="Calibri" w:cs="Calibri"/>
              </w:rPr>
              <w:t>Pass/Fail</w:t>
            </w:r>
            <w:r w:rsidR="0055764C" w:rsidRPr="004F59AB">
              <w:rPr>
                <w:rFonts w:eastAsia="Calibri" w:cs="Calibri"/>
              </w:rPr>
              <w:t xml:space="preserve"> </w:t>
            </w:r>
          </w:p>
        </w:tc>
      </w:tr>
      <w:tr w:rsidR="007A5413" w:rsidRPr="004F59AB" w14:paraId="19DB4A93" w14:textId="77777777" w:rsidTr="00250285">
        <w:trPr>
          <w:trHeight w:val="504"/>
        </w:trPr>
        <w:tc>
          <w:tcPr>
            <w:tcW w:w="8373" w:type="dxa"/>
            <w:gridSpan w:val="3"/>
            <w:shd w:val="clear" w:color="auto" w:fill="33CCCC"/>
          </w:tcPr>
          <w:p w14:paraId="16B4317D" w14:textId="5D3E2DA5" w:rsidR="007A5413" w:rsidRPr="004F59AB" w:rsidRDefault="007A5413" w:rsidP="00DD2F79">
            <w:pPr>
              <w:spacing w:line="259" w:lineRule="auto"/>
              <w:rPr>
                <w:rFonts w:eastAsia="Calibri" w:cs="Calibri"/>
              </w:rPr>
            </w:pPr>
            <w:r w:rsidRPr="004F59AB">
              <w:rPr>
                <w:rFonts w:eastAsia="Calibri" w:cs="Calibri"/>
              </w:rPr>
              <w:t>Part 3</w:t>
            </w:r>
            <w:r w:rsidR="0078147E" w:rsidRPr="004F59AB">
              <w:rPr>
                <w:rFonts w:eastAsia="Calibri" w:cs="Calibri"/>
              </w:rPr>
              <w:t>A</w:t>
            </w:r>
            <w:r w:rsidRPr="004F59AB">
              <w:rPr>
                <w:rFonts w:eastAsia="Calibri" w:cs="Calibri"/>
              </w:rPr>
              <w:t xml:space="preserve"> </w:t>
            </w:r>
            <w:r w:rsidR="002B42B7" w:rsidRPr="004F59AB">
              <w:rPr>
                <w:rFonts w:eastAsia="Calibri" w:cs="Calibri"/>
              </w:rPr>
              <w:t xml:space="preserve">- </w:t>
            </w:r>
            <w:r w:rsidRPr="004F59AB">
              <w:rPr>
                <w:rFonts w:eastAsia="Calibri" w:cs="Calibri"/>
              </w:rPr>
              <w:t>Procurement specific questions relating to conditions of participation</w:t>
            </w:r>
          </w:p>
        </w:tc>
      </w:tr>
      <w:tr w:rsidR="0001206F" w:rsidRPr="004F59AB" w14:paraId="3A6D6C59" w14:textId="77777777" w:rsidTr="00250285">
        <w:trPr>
          <w:trHeight w:val="504"/>
        </w:trPr>
        <w:tc>
          <w:tcPr>
            <w:tcW w:w="1134" w:type="dxa"/>
            <w:shd w:val="clear" w:color="auto" w:fill="auto"/>
          </w:tcPr>
          <w:p w14:paraId="0CC8ABCB" w14:textId="1A47D932" w:rsidR="0001206F" w:rsidRPr="004F59AB" w:rsidRDefault="0001206F" w:rsidP="00DD2F79">
            <w:pPr>
              <w:spacing w:line="259" w:lineRule="auto"/>
              <w:rPr>
                <w:rFonts w:eastAsia="Calibri" w:cs="Calibri"/>
              </w:rPr>
            </w:pPr>
          </w:p>
        </w:tc>
        <w:tc>
          <w:tcPr>
            <w:tcW w:w="4252" w:type="dxa"/>
            <w:shd w:val="clear" w:color="auto" w:fill="auto"/>
            <w:noWrap/>
            <w:vAlign w:val="center"/>
          </w:tcPr>
          <w:p w14:paraId="09733BAE" w14:textId="6F6F56BD" w:rsidR="0001206F" w:rsidRPr="004F59AB" w:rsidRDefault="0001206F" w:rsidP="00DD2F79">
            <w:pPr>
              <w:spacing w:line="259" w:lineRule="auto"/>
              <w:rPr>
                <w:rFonts w:eastAsia="Calibri" w:cs="Calibri"/>
              </w:rPr>
            </w:pPr>
            <w:r w:rsidRPr="004F59AB">
              <w:rPr>
                <w:rFonts w:eastAsia="Calibri" w:cs="Calibri"/>
              </w:rPr>
              <w:t>Financial Capacity</w:t>
            </w:r>
          </w:p>
        </w:tc>
        <w:tc>
          <w:tcPr>
            <w:tcW w:w="2987" w:type="dxa"/>
            <w:shd w:val="clear" w:color="auto" w:fill="auto"/>
            <w:vAlign w:val="center"/>
          </w:tcPr>
          <w:p w14:paraId="24C526C7" w14:textId="414861CE" w:rsidR="0001206F" w:rsidRPr="004F59AB" w:rsidRDefault="0001206F" w:rsidP="00DD2F79">
            <w:pPr>
              <w:spacing w:line="259" w:lineRule="auto"/>
              <w:rPr>
                <w:rFonts w:eastAsia="Calibri" w:cs="Calibri"/>
              </w:rPr>
            </w:pPr>
            <w:r w:rsidRPr="004F59AB">
              <w:rPr>
                <w:rFonts w:eastAsia="Calibri" w:cs="Calibri"/>
              </w:rPr>
              <w:t xml:space="preserve">Pass/Fail </w:t>
            </w:r>
            <w:r w:rsidR="00FB1B2D" w:rsidRPr="004F59AB">
              <w:rPr>
                <w:rFonts w:eastAsia="Calibri" w:cs="Calibri"/>
              </w:rPr>
              <w:t>&amp;</w:t>
            </w:r>
            <w:r w:rsidRPr="004F59AB">
              <w:rPr>
                <w:rFonts w:eastAsia="Calibri" w:cs="Calibri"/>
              </w:rPr>
              <w:t xml:space="preserve"> Scored</w:t>
            </w:r>
          </w:p>
        </w:tc>
      </w:tr>
      <w:tr w:rsidR="0001206F" w:rsidRPr="004F59AB" w14:paraId="52E39FDB" w14:textId="77777777" w:rsidTr="00250285">
        <w:trPr>
          <w:trHeight w:val="504"/>
        </w:trPr>
        <w:tc>
          <w:tcPr>
            <w:tcW w:w="1134" w:type="dxa"/>
            <w:shd w:val="clear" w:color="auto" w:fill="auto"/>
          </w:tcPr>
          <w:p w14:paraId="4FEF0842" w14:textId="516405BD" w:rsidR="0001206F" w:rsidRPr="004F59AB" w:rsidRDefault="0001206F" w:rsidP="00DD2F79">
            <w:pPr>
              <w:spacing w:line="259" w:lineRule="auto"/>
              <w:rPr>
                <w:rFonts w:eastAsia="Calibri" w:cs="Calibri"/>
              </w:rPr>
            </w:pPr>
          </w:p>
        </w:tc>
        <w:tc>
          <w:tcPr>
            <w:tcW w:w="4252" w:type="dxa"/>
            <w:shd w:val="clear" w:color="auto" w:fill="auto"/>
            <w:noWrap/>
            <w:vAlign w:val="center"/>
          </w:tcPr>
          <w:p w14:paraId="201CB866" w14:textId="4F3E5AEA" w:rsidR="0001206F" w:rsidRPr="004F59AB" w:rsidRDefault="0001206F" w:rsidP="00DD2F79">
            <w:pPr>
              <w:spacing w:line="259" w:lineRule="auto"/>
              <w:rPr>
                <w:rFonts w:eastAsia="Calibri" w:cs="Calibri"/>
              </w:rPr>
            </w:pPr>
            <w:r w:rsidRPr="004F59AB">
              <w:rPr>
                <w:rFonts w:eastAsia="Calibri" w:cs="Calibri"/>
              </w:rPr>
              <w:t>Insurance</w:t>
            </w:r>
          </w:p>
        </w:tc>
        <w:tc>
          <w:tcPr>
            <w:tcW w:w="2987" w:type="dxa"/>
            <w:shd w:val="clear" w:color="auto" w:fill="auto"/>
            <w:vAlign w:val="center"/>
          </w:tcPr>
          <w:p w14:paraId="08DAF487" w14:textId="14B17274" w:rsidR="0001206F" w:rsidRPr="004F59AB" w:rsidRDefault="0001206F" w:rsidP="00DD2F79">
            <w:pPr>
              <w:spacing w:line="259" w:lineRule="auto"/>
              <w:rPr>
                <w:rFonts w:eastAsia="Calibri" w:cs="Calibri"/>
              </w:rPr>
            </w:pPr>
            <w:r w:rsidRPr="004F59AB">
              <w:rPr>
                <w:rFonts w:eastAsia="Calibri" w:cs="Calibri"/>
              </w:rPr>
              <w:t>Pass/Fail</w:t>
            </w:r>
          </w:p>
        </w:tc>
      </w:tr>
      <w:tr w:rsidR="0001206F" w:rsidRPr="004F59AB" w14:paraId="5CE93C9A" w14:textId="77777777" w:rsidTr="00250285">
        <w:trPr>
          <w:trHeight w:val="504"/>
        </w:trPr>
        <w:tc>
          <w:tcPr>
            <w:tcW w:w="1134" w:type="dxa"/>
            <w:shd w:val="clear" w:color="auto" w:fill="auto"/>
          </w:tcPr>
          <w:p w14:paraId="53DA883C" w14:textId="053D14CE" w:rsidR="0001206F" w:rsidRPr="004F59AB" w:rsidRDefault="0001206F" w:rsidP="00DD2F79">
            <w:pPr>
              <w:spacing w:line="259" w:lineRule="auto"/>
              <w:rPr>
                <w:rFonts w:eastAsia="Calibri" w:cs="Calibri"/>
              </w:rPr>
            </w:pPr>
          </w:p>
        </w:tc>
        <w:tc>
          <w:tcPr>
            <w:tcW w:w="4252" w:type="dxa"/>
            <w:shd w:val="clear" w:color="auto" w:fill="auto"/>
            <w:noWrap/>
            <w:vAlign w:val="center"/>
          </w:tcPr>
          <w:p w14:paraId="01A93E71" w14:textId="3FB1DCFB" w:rsidR="0001206F" w:rsidRPr="004F59AB" w:rsidRDefault="0001206F" w:rsidP="00DD2F79">
            <w:pPr>
              <w:spacing w:line="259" w:lineRule="auto"/>
              <w:rPr>
                <w:rFonts w:eastAsia="Calibri" w:cs="Calibri"/>
              </w:rPr>
            </w:pPr>
            <w:r w:rsidRPr="004F59AB">
              <w:rPr>
                <w:rFonts w:eastAsia="Calibri" w:cs="Calibri"/>
              </w:rPr>
              <w:t>Legal Capacity</w:t>
            </w:r>
          </w:p>
        </w:tc>
        <w:tc>
          <w:tcPr>
            <w:tcW w:w="2987" w:type="dxa"/>
            <w:shd w:val="clear" w:color="auto" w:fill="auto"/>
            <w:vAlign w:val="center"/>
          </w:tcPr>
          <w:p w14:paraId="54CD23F4" w14:textId="4FC98C86" w:rsidR="0001206F" w:rsidRPr="004F59AB" w:rsidRDefault="0001206F" w:rsidP="00DD2F79">
            <w:pPr>
              <w:spacing w:line="259" w:lineRule="auto"/>
              <w:rPr>
                <w:rFonts w:eastAsia="Calibri" w:cs="Calibri"/>
              </w:rPr>
            </w:pPr>
            <w:r w:rsidRPr="004F59AB">
              <w:rPr>
                <w:rFonts w:eastAsia="Calibri" w:cs="Calibri"/>
              </w:rPr>
              <w:t>Pass/Fail</w:t>
            </w:r>
          </w:p>
        </w:tc>
      </w:tr>
      <w:tr w:rsidR="0001206F" w:rsidRPr="004F59AB" w14:paraId="217DE690" w14:textId="77777777" w:rsidTr="00250285">
        <w:trPr>
          <w:trHeight w:val="504"/>
        </w:trPr>
        <w:tc>
          <w:tcPr>
            <w:tcW w:w="1134" w:type="dxa"/>
            <w:shd w:val="clear" w:color="auto" w:fill="auto"/>
          </w:tcPr>
          <w:p w14:paraId="12E253D3" w14:textId="1353E0F4" w:rsidR="0001206F" w:rsidRPr="004F59AB" w:rsidRDefault="0001206F" w:rsidP="00DD2F79">
            <w:pPr>
              <w:spacing w:line="259" w:lineRule="auto"/>
              <w:rPr>
                <w:rFonts w:eastAsia="Calibri" w:cs="Calibri"/>
              </w:rPr>
            </w:pPr>
          </w:p>
        </w:tc>
        <w:tc>
          <w:tcPr>
            <w:tcW w:w="4252" w:type="dxa"/>
            <w:shd w:val="clear" w:color="auto" w:fill="auto"/>
            <w:noWrap/>
            <w:vAlign w:val="center"/>
          </w:tcPr>
          <w:p w14:paraId="0FB66FB1" w14:textId="18F17674" w:rsidR="0001206F" w:rsidRPr="004F59AB" w:rsidRDefault="0001206F" w:rsidP="00DD2F79">
            <w:pPr>
              <w:spacing w:line="259" w:lineRule="auto"/>
              <w:rPr>
                <w:rFonts w:eastAsia="Calibri" w:cs="Calibri"/>
              </w:rPr>
            </w:pPr>
            <w:r w:rsidRPr="004F59AB">
              <w:rPr>
                <w:rFonts w:eastAsia="Calibri" w:cs="Calibri"/>
              </w:rPr>
              <w:t>Technical ability</w:t>
            </w:r>
          </w:p>
        </w:tc>
        <w:tc>
          <w:tcPr>
            <w:tcW w:w="2987" w:type="dxa"/>
            <w:shd w:val="clear" w:color="auto" w:fill="auto"/>
            <w:vAlign w:val="center"/>
          </w:tcPr>
          <w:p w14:paraId="64E788F4" w14:textId="164860D8" w:rsidR="0001206F" w:rsidRPr="004F59AB" w:rsidRDefault="0001206F" w:rsidP="00DD2F79">
            <w:pPr>
              <w:spacing w:line="259" w:lineRule="auto"/>
              <w:rPr>
                <w:rFonts w:eastAsia="Calibri" w:cs="Calibri"/>
              </w:rPr>
            </w:pPr>
            <w:r w:rsidRPr="004F59AB">
              <w:rPr>
                <w:rFonts w:eastAsia="Calibri" w:cs="Calibri"/>
              </w:rPr>
              <w:t>Pass/Fail</w:t>
            </w:r>
            <w:r w:rsidRPr="004F59AB">
              <w:rPr>
                <w:rFonts w:cs="Calibri"/>
              </w:rPr>
              <w:t xml:space="preserve"> </w:t>
            </w:r>
            <w:r w:rsidR="00FB1B2D" w:rsidRPr="004F59AB">
              <w:rPr>
                <w:rFonts w:cs="Calibri"/>
              </w:rPr>
              <w:t>&amp;</w:t>
            </w:r>
            <w:r w:rsidRPr="004F59AB">
              <w:rPr>
                <w:rFonts w:eastAsia="Calibri" w:cs="Calibri"/>
              </w:rPr>
              <w:t xml:space="preserve"> Scored</w:t>
            </w:r>
          </w:p>
        </w:tc>
      </w:tr>
      <w:tr w:rsidR="0001206F" w:rsidRPr="004F59AB" w14:paraId="4F40E3C2" w14:textId="77777777" w:rsidTr="00250285">
        <w:trPr>
          <w:trHeight w:val="504"/>
        </w:trPr>
        <w:tc>
          <w:tcPr>
            <w:tcW w:w="1134" w:type="dxa"/>
            <w:shd w:val="clear" w:color="auto" w:fill="auto"/>
          </w:tcPr>
          <w:p w14:paraId="05E8E8AA" w14:textId="13E9BA60" w:rsidR="0001206F" w:rsidRPr="004F59AB" w:rsidRDefault="0001206F" w:rsidP="00DD2F79">
            <w:pPr>
              <w:spacing w:line="259" w:lineRule="auto"/>
              <w:rPr>
                <w:rFonts w:eastAsia="Calibri" w:cs="Calibri"/>
              </w:rPr>
            </w:pPr>
          </w:p>
        </w:tc>
        <w:tc>
          <w:tcPr>
            <w:tcW w:w="4252" w:type="dxa"/>
            <w:shd w:val="clear" w:color="auto" w:fill="auto"/>
            <w:noWrap/>
            <w:vAlign w:val="center"/>
          </w:tcPr>
          <w:p w14:paraId="533287E4" w14:textId="01EF4CD8" w:rsidR="0001206F" w:rsidRPr="004F59AB" w:rsidRDefault="0001206F" w:rsidP="00DD2F79">
            <w:pPr>
              <w:spacing w:line="259" w:lineRule="auto"/>
              <w:rPr>
                <w:rFonts w:eastAsia="Calibri" w:cs="Calibri"/>
              </w:rPr>
            </w:pPr>
            <w:r w:rsidRPr="004F59AB">
              <w:rPr>
                <w:rFonts w:eastAsia="Calibri" w:cs="Calibri"/>
              </w:rPr>
              <w:t>Health and Safety</w:t>
            </w:r>
          </w:p>
        </w:tc>
        <w:tc>
          <w:tcPr>
            <w:tcW w:w="2987" w:type="dxa"/>
            <w:shd w:val="clear" w:color="auto" w:fill="auto"/>
            <w:vAlign w:val="center"/>
          </w:tcPr>
          <w:p w14:paraId="54941044" w14:textId="6B629FE9" w:rsidR="0001206F" w:rsidRPr="004F59AB" w:rsidRDefault="0001206F" w:rsidP="00DD2F79">
            <w:pPr>
              <w:spacing w:line="259" w:lineRule="auto"/>
              <w:rPr>
                <w:rFonts w:eastAsia="Calibri" w:cs="Calibri"/>
              </w:rPr>
            </w:pPr>
            <w:r w:rsidRPr="004F59AB">
              <w:rPr>
                <w:rFonts w:eastAsia="Calibri" w:cs="Calibri"/>
              </w:rPr>
              <w:t>Pass/Fail</w:t>
            </w:r>
          </w:p>
        </w:tc>
      </w:tr>
      <w:tr w:rsidR="0001206F" w:rsidRPr="004F59AB" w14:paraId="76BB1559" w14:textId="77777777" w:rsidTr="00250285">
        <w:trPr>
          <w:trHeight w:val="504"/>
        </w:trPr>
        <w:tc>
          <w:tcPr>
            <w:tcW w:w="1134" w:type="dxa"/>
            <w:shd w:val="clear" w:color="auto" w:fill="auto"/>
          </w:tcPr>
          <w:p w14:paraId="3A5C2191" w14:textId="089F9E2A" w:rsidR="0001206F" w:rsidRPr="004F59AB" w:rsidRDefault="0001206F" w:rsidP="00DD2F79">
            <w:pPr>
              <w:spacing w:line="259" w:lineRule="auto"/>
              <w:rPr>
                <w:rFonts w:eastAsia="Calibri" w:cs="Calibri"/>
              </w:rPr>
            </w:pPr>
          </w:p>
        </w:tc>
        <w:tc>
          <w:tcPr>
            <w:tcW w:w="4252" w:type="dxa"/>
            <w:shd w:val="clear" w:color="auto" w:fill="auto"/>
            <w:noWrap/>
            <w:vAlign w:val="center"/>
          </w:tcPr>
          <w:p w14:paraId="7B80812D" w14:textId="141E9C78" w:rsidR="0001206F" w:rsidRPr="004F59AB" w:rsidRDefault="0001206F" w:rsidP="00DD2F79">
            <w:pPr>
              <w:spacing w:line="259" w:lineRule="auto"/>
              <w:rPr>
                <w:rFonts w:eastAsia="Calibri" w:cs="Calibri"/>
              </w:rPr>
            </w:pPr>
            <w:r w:rsidRPr="004F59AB">
              <w:rPr>
                <w:rFonts w:eastAsia="Calibri" w:cs="Calibri"/>
              </w:rPr>
              <w:t>Environmental Management</w:t>
            </w:r>
          </w:p>
        </w:tc>
        <w:tc>
          <w:tcPr>
            <w:tcW w:w="2987" w:type="dxa"/>
            <w:shd w:val="clear" w:color="auto" w:fill="auto"/>
            <w:vAlign w:val="center"/>
          </w:tcPr>
          <w:p w14:paraId="0BE8A2D2" w14:textId="1C9F409B" w:rsidR="0001206F" w:rsidRPr="004F59AB" w:rsidRDefault="0001206F" w:rsidP="00DD2F79">
            <w:pPr>
              <w:spacing w:line="259" w:lineRule="auto"/>
              <w:rPr>
                <w:rFonts w:eastAsia="Calibri" w:cs="Calibri"/>
              </w:rPr>
            </w:pPr>
            <w:r w:rsidRPr="004F59AB">
              <w:rPr>
                <w:rFonts w:eastAsia="Calibri" w:cs="Calibri"/>
              </w:rPr>
              <w:t>Pass/Fail</w:t>
            </w:r>
          </w:p>
        </w:tc>
      </w:tr>
      <w:tr w:rsidR="0001206F" w:rsidRPr="004F59AB" w14:paraId="2CB6682B" w14:textId="77777777" w:rsidTr="00250285">
        <w:trPr>
          <w:trHeight w:val="504"/>
        </w:trPr>
        <w:tc>
          <w:tcPr>
            <w:tcW w:w="1134" w:type="dxa"/>
            <w:shd w:val="clear" w:color="auto" w:fill="auto"/>
          </w:tcPr>
          <w:p w14:paraId="02E1BB38" w14:textId="6E8367F4" w:rsidR="0001206F" w:rsidRPr="004F59AB" w:rsidRDefault="0001206F" w:rsidP="00DD2F79">
            <w:pPr>
              <w:spacing w:line="259" w:lineRule="auto"/>
              <w:rPr>
                <w:rFonts w:eastAsia="Calibri" w:cs="Calibri"/>
              </w:rPr>
            </w:pPr>
          </w:p>
        </w:tc>
        <w:tc>
          <w:tcPr>
            <w:tcW w:w="4252" w:type="dxa"/>
            <w:shd w:val="clear" w:color="auto" w:fill="auto"/>
            <w:noWrap/>
            <w:vAlign w:val="center"/>
          </w:tcPr>
          <w:p w14:paraId="28D809F8" w14:textId="669AC8D9" w:rsidR="0001206F" w:rsidRPr="004F59AB" w:rsidRDefault="0001206F" w:rsidP="00DD2F79">
            <w:pPr>
              <w:spacing w:line="259" w:lineRule="auto"/>
              <w:rPr>
                <w:rFonts w:eastAsia="Calibri" w:cs="Calibri"/>
              </w:rPr>
            </w:pPr>
            <w:r w:rsidRPr="004F59AB">
              <w:rPr>
                <w:rFonts w:eastAsia="Calibri" w:cs="Calibri"/>
              </w:rPr>
              <w:t>Quality Management</w:t>
            </w:r>
          </w:p>
        </w:tc>
        <w:tc>
          <w:tcPr>
            <w:tcW w:w="2987" w:type="dxa"/>
            <w:shd w:val="clear" w:color="auto" w:fill="auto"/>
            <w:vAlign w:val="center"/>
          </w:tcPr>
          <w:p w14:paraId="03033289" w14:textId="1C01F7E7" w:rsidR="0001206F" w:rsidRPr="004F59AB" w:rsidRDefault="0001206F" w:rsidP="00DD2F79">
            <w:pPr>
              <w:spacing w:line="259" w:lineRule="auto"/>
              <w:rPr>
                <w:rFonts w:eastAsia="Calibri" w:cs="Calibri"/>
              </w:rPr>
            </w:pPr>
            <w:r w:rsidRPr="004F59AB">
              <w:rPr>
                <w:rFonts w:eastAsia="Calibri" w:cs="Calibri"/>
              </w:rPr>
              <w:t>Pass/Fail</w:t>
            </w:r>
          </w:p>
        </w:tc>
      </w:tr>
      <w:tr w:rsidR="0001206F" w:rsidRPr="004F59AB" w14:paraId="1BE681C4" w14:textId="77777777" w:rsidTr="00250285">
        <w:trPr>
          <w:trHeight w:val="504"/>
        </w:trPr>
        <w:tc>
          <w:tcPr>
            <w:tcW w:w="1134" w:type="dxa"/>
            <w:shd w:val="clear" w:color="auto" w:fill="auto"/>
          </w:tcPr>
          <w:p w14:paraId="2C045D84" w14:textId="4237EC68" w:rsidR="0001206F" w:rsidRPr="004F59AB" w:rsidRDefault="0001206F" w:rsidP="00DD2F79">
            <w:pPr>
              <w:spacing w:line="259" w:lineRule="auto"/>
              <w:rPr>
                <w:rFonts w:eastAsia="Calibri" w:cs="Calibri"/>
              </w:rPr>
            </w:pPr>
          </w:p>
        </w:tc>
        <w:tc>
          <w:tcPr>
            <w:tcW w:w="4252" w:type="dxa"/>
            <w:shd w:val="clear" w:color="auto" w:fill="auto"/>
            <w:noWrap/>
            <w:vAlign w:val="center"/>
          </w:tcPr>
          <w:p w14:paraId="3E846D31" w14:textId="11CF73F3" w:rsidR="0001206F" w:rsidRPr="004F59AB" w:rsidRDefault="0001206F" w:rsidP="00DD2F79">
            <w:pPr>
              <w:spacing w:line="259" w:lineRule="auto"/>
              <w:rPr>
                <w:rFonts w:eastAsia="Calibri" w:cs="Calibri"/>
              </w:rPr>
            </w:pPr>
            <w:r w:rsidRPr="004F59AB">
              <w:rPr>
                <w:rFonts w:eastAsia="Calibri" w:cs="Calibri"/>
              </w:rPr>
              <w:t>Additional information</w:t>
            </w:r>
          </w:p>
        </w:tc>
        <w:tc>
          <w:tcPr>
            <w:tcW w:w="2987" w:type="dxa"/>
            <w:shd w:val="clear" w:color="auto" w:fill="auto"/>
            <w:vAlign w:val="center"/>
          </w:tcPr>
          <w:p w14:paraId="795DBB47" w14:textId="663D064B" w:rsidR="0001206F" w:rsidRPr="004F59AB" w:rsidRDefault="0001206F" w:rsidP="00DD2F79">
            <w:pPr>
              <w:spacing w:line="259" w:lineRule="auto"/>
              <w:rPr>
                <w:rFonts w:eastAsia="Calibri" w:cs="Calibri"/>
              </w:rPr>
            </w:pPr>
            <w:r w:rsidRPr="004F59AB">
              <w:rPr>
                <w:rFonts w:eastAsia="Calibri" w:cs="Calibri"/>
              </w:rPr>
              <w:t>Pass/Fai</w:t>
            </w:r>
            <w:r w:rsidR="00FB1B2D" w:rsidRPr="004F59AB">
              <w:rPr>
                <w:rFonts w:eastAsia="Calibri" w:cs="Calibri"/>
              </w:rPr>
              <w:t>l</w:t>
            </w:r>
          </w:p>
        </w:tc>
      </w:tr>
      <w:tr w:rsidR="0001206F" w:rsidRPr="004F59AB" w14:paraId="1D00F8E1" w14:textId="77777777" w:rsidTr="00250285">
        <w:trPr>
          <w:trHeight w:val="589"/>
        </w:trPr>
        <w:tc>
          <w:tcPr>
            <w:tcW w:w="8373" w:type="dxa"/>
            <w:gridSpan w:val="3"/>
            <w:shd w:val="clear" w:color="auto" w:fill="33CCCC"/>
          </w:tcPr>
          <w:p w14:paraId="7D57666A" w14:textId="4E2769A6" w:rsidR="0001206F" w:rsidRPr="004F59AB" w:rsidRDefault="003D3E71" w:rsidP="00DD2F79">
            <w:pPr>
              <w:spacing w:line="259" w:lineRule="auto"/>
              <w:rPr>
                <w:rFonts w:eastAsia="Calibri" w:cs="Calibri"/>
              </w:rPr>
            </w:pPr>
            <w:r w:rsidRPr="004F59AB">
              <w:rPr>
                <w:rFonts w:eastAsia="Calibri" w:cs="Calibri"/>
              </w:rPr>
              <w:t>[</w:t>
            </w:r>
            <w:r w:rsidR="0001206F" w:rsidRPr="004F59AB">
              <w:rPr>
                <w:rFonts w:eastAsia="Calibri" w:cs="Calibri"/>
              </w:rPr>
              <w:t>Part 3B - Requirements for central government departments, their executive agencies and non-departmental public bodies</w:t>
            </w:r>
            <w:r w:rsidRPr="004F59AB">
              <w:rPr>
                <w:rFonts w:eastAsia="Calibri" w:cs="Calibri"/>
              </w:rPr>
              <w:t>]</w:t>
            </w:r>
          </w:p>
        </w:tc>
      </w:tr>
      <w:tr w:rsidR="0001206F" w:rsidRPr="004F59AB" w14:paraId="032DC082" w14:textId="77777777" w:rsidTr="00250285">
        <w:trPr>
          <w:trHeight w:val="560"/>
        </w:trPr>
        <w:tc>
          <w:tcPr>
            <w:tcW w:w="1134" w:type="dxa"/>
            <w:shd w:val="clear" w:color="auto" w:fill="auto"/>
          </w:tcPr>
          <w:p w14:paraId="495899B1" w14:textId="7DBB6CBF" w:rsidR="0001206F" w:rsidRPr="004F59AB" w:rsidRDefault="0001206F" w:rsidP="00DD2F79">
            <w:pPr>
              <w:spacing w:line="259" w:lineRule="auto"/>
              <w:rPr>
                <w:rFonts w:eastAsia="Calibri" w:cs="Calibri"/>
              </w:rPr>
            </w:pPr>
          </w:p>
        </w:tc>
        <w:tc>
          <w:tcPr>
            <w:tcW w:w="4252" w:type="dxa"/>
            <w:shd w:val="clear" w:color="auto" w:fill="auto"/>
            <w:noWrap/>
            <w:vAlign w:val="center"/>
          </w:tcPr>
          <w:p w14:paraId="670CFFDA" w14:textId="25243C90" w:rsidR="0001206F" w:rsidRPr="004F59AB" w:rsidRDefault="0001206F" w:rsidP="00DD2F79">
            <w:pPr>
              <w:spacing w:line="259" w:lineRule="auto"/>
              <w:rPr>
                <w:rFonts w:eastAsia="Calibri" w:cs="Calibri"/>
              </w:rPr>
            </w:pPr>
            <w:r w:rsidRPr="004F59AB">
              <w:rPr>
                <w:rFonts w:eastAsia="Calibri" w:cs="Calibri"/>
              </w:rPr>
              <w:t>Carbon Reduction - WPPN 06/21</w:t>
            </w:r>
          </w:p>
        </w:tc>
        <w:tc>
          <w:tcPr>
            <w:tcW w:w="2987" w:type="dxa"/>
            <w:shd w:val="clear" w:color="auto" w:fill="auto"/>
            <w:vAlign w:val="center"/>
          </w:tcPr>
          <w:p w14:paraId="78C04541" w14:textId="674DBCC8" w:rsidR="0001206F" w:rsidRPr="004F59AB" w:rsidRDefault="0001206F" w:rsidP="00DD2F79">
            <w:pPr>
              <w:spacing w:line="259" w:lineRule="auto"/>
              <w:rPr>
                <w:rFonts w:eastAsia="Calibri" w:cs="Calibri"/>
              </w:rPr>
            </w:pPr>
            <w:r w:rsidRPr="004F59AB">
              <w:rPr>
                <w:rFonts w:eastAsia="Calibri" w:cs="Calibri"/>
              </w:rPr>
              <w:t>Pass/Fail</w:t>
            </w:r>
          </w:p>
        </w:tc>
      </w:tr>
      <w:tr w:rsidR="002E0F80" w:rsidRPr="00027111" w14:paraId="42B41714" w14:textId="77777777" w:rsidTr="00250285">
        <w:trPr>
          <w:trHeight w:val="560"/>
        </w:trPr>
        <w:tc>
          <w:tcPr>
            <w:tcW w:w="1134" w:type="dxa"/>
            <w:shd w:val="clear" w:color="auto" w:fill="auto"/>
          </w:tcPr>
          <w:p w14:paraId="16294565" w14:textId="77777777" w:rsidR="002E0F80" w:rsidRPr="004F59AB" w:rsidRDefault="002E0F80" w:rsidP="00DD2F79">
            <w:pPr>
              <w:spacing w:line="259" w:lineRule="auto"/>
              <w:rPr>
                <w:rFonts w:eastAsia="Calibri" w:cs="Calibri"/>
              </w:rPr>
            </w:pPr>
          </w:p>
        </w:tc>
        <w:tc>
          <w:tcPr>
            <w:tcW w:w="4252" w:type="dxa"/>
            <w:shd w:val="clear" w:color="auto" w:fill="auto"/>
            <w:noWrap/>
            <w:vAlign w:val="center"/>
          </w:tcPr>
          <w:p w14:paraId="4857F075" w14:textId="28A4B114" w:rsidR="002E0F80" w:rsidRPr="004F59AB" w:rsidRDefault="002E0F80" w:rsidP="00DD2F79">
            <w:pPr>
              <w:spacing w:line="259" w:lineRule="auto"/>
              <w:rPr>
                <w:rFonts w:eastAsia="Calibri" w:cs="Calibri"/>
              </w:rPr>
            </w:pPr>
            <w:r w:rsidRPr="004F59AB">
              <w:rPr>
                <w:rFonts w:eastAsia="Calibri" w:cs="Calibri"/>
              </w:rPr>
              <w:t>Confirmations</w:t>
            </w:r>
          </w:p>
        </w:tc>
        <w:tc>
          <w:tcPr>
            <w:tcW w:w="2987" w:type="dxa"/>
            <w:shd w:val="clear" w:color="auto" w:fill="auto"/>
            <w:vAlign w:val="center"/>
          </w:tcPr>
          <w:p w14:paraId="70B09E41" w14:textId="539849F2" w:rsidR="002E0F80" w:rsidRPr="004F59AB" w:rsidRDefault="002E0F80" w:rsidP="00DD2F79">
            <w:pPr>
              <w:spacing w:line="259" w:lineRule="auto"/>
              <w:rPr>
                <w:rFonts w:eastAsia="Calibri" w:cs="Calibri"/>
              </w:rPr>
            </w:pPr>
            <w:r w:rsidRPr="004F59AB">
              <w:rPr>
                <w:rFonts w:eastAsia="Calibri" w:cs="Calibri"/>
              </w:rPr>
              <w:t>Information Only</w:t>
            </w:r>
          </w:p>
        </w:tc>
      </w:tr>
    </w:tbl>
    <w:p w14:paraId="2F006595" w14:textId="77777777" w:rsidR="00A56962" w:rsidRPr="00027111" w:rsidRDefault="00A56962" w:rsidP="00DD2F79">
      <w:pPr>
        <w:spacing w:line="259" w:lineRule="auto"/>
        <w:rPr>
          <w:rFonts w:eastAsia="Calibri" w:cs="Calibri"/>
        </w:rPr>
      </w:pPr>
    </w:p>
    <w:p w14:paraId="41CC6C1A" w14:textId="77777777" w:rsidR="0033374C" w:rsidRPr="00027111" w:rsidRDefault="0033374C" w:rsidP="0033374C">
      <w:pPr>
        <w:pStyle w:val="Sch2Number"/>
      </w:pPr>
      <w:r w:rsidRPr="00027111">
        <w:t>The Contracting Authority reserves the right to require Tenderers at any moment during the procurement procedure to submit all or any of the supporting documents (or to supplement or clarify certificates received) where it is necessary to ensure the proper conduct of the procurement procedure for the purposes of:</w:t>
      </w:r>
    </w:p>
    <w:p w14:paraId="5A5BFAC2" w14:textId="77777777" w:rsidR="0033374C" w:rsidRPr="00027111" w:rsidRDefault="0033374C" w:rsidP="0033374C">
      <w:pPr>
        <w:pStyle w:val="Sch3Number"/>
      </w:pPr>
      <w:r w:rsidRPr="00027111">
        <w:t>establishing the absence of Mandatory Exclusion Ground and/or Discretionary Exclusion Ground; and/or</w:t>
      </w:r>
    </w:p>
    <w:p w14:paraId="15AFD219" w14:textId="77777777" w:rsidR="0033374C" w:rsidRPr="00027111" w:rsidRDefault="0033374C" w:rsidP="0033374C">
      <w:pPr>
        <w:pStyle w:val="Sch3Number"/>
      </w:pPr>
      <w:r w:rsidRPr="00027111">
        <w:t>establishing whether the Tenderer meets (or continues to meet) the relevant Conditions of Participation.</w:t>
      </w:r>
    </w:p>
    <w:p w14:paraId="74FDFE53" w14:textId="686D8658" w:rsidR="0033374C" w:rsidRPr="00027111" w:rsidRDefault="0033374C" w:rsidP="00250285">
      <w:pPr>
        <w:pStyle w:val="Sch2Number"/>
      </w:pPr>
      <w:r w:rsidRPr="00027111">
        <w:t>Furthermore, before awarding the contract, the Contracting Authority reserves the right to require a Tenderer to submit up-to-date supporting documents (or to supplement or clarify certificates received) for the purposes of establishing the continued satisfaction of the Conditions of Participation.</w:t>
      </w:r>
    </w:p>
    <w:p w14:paraId="5AE4D5BD" w14:textId="78A27735" w:rsidR="00A56962" w:rsidRPr="00027111" w:rsidRDefault="008C637A" w:rsidP="00250285">
      <w:pPr>
        <w:pStyle w:val="Sch1Heading"/>
      </w:pPr>
      <w:bookmarkStart w:id="596" w:name="_Toc195782320"/>
      <w:r w:rsidRPr="00027111">
        <w:t>Award Criteria</w:t>
      </w:r>
      <w:bookmarkEnd w:id="596"/>
    </w:p>
    <w:p w14:paraId="3EF924D6" w14:textId="010F8910" w:rsidR="008C637A" w:rsidRPr="00027111" w:rsidRDefault="00A56962" w:rsidP="00250285">
      <w:pPr>
        <w:pStyle w:val="Sch2Number"/>
      </w:pPr>
      <w:r w:rsidRPr="00027111">
        <w:t xml:space="preserve">Only Tenderers that </w:t>
      </w:r>
      <w:r w:rsidR="003D3E71" w:rsidRPr="00027111">
        <w:t xml:space="preserve">satisfy </w:t>
      </w:r>
      <w:proofErr w:type="gramStart"/>
      <w:r w:rsidR="003D3E71" w:rsidRPr="00027111">
        <w:t>all of</w:t>
      </w:r>
      <w:proofErr w:type="gramEnd"/>
      <w:r w:rsidR="003D3E71" w:rsidRPr="00027111">
        <w:t xml:space="preserve"> the </w:t>
      </w:r>
      <w:r w:rsidR="008C637A" w:rsidRPr="00027111">
        <w:t>Conditions of Participation</w:t>
      </w:r>
      <w:r w:rsidRPr="00027111">
        <w:t xml:space="preserve"> will progress to</w:t>
      </w:r>
      <w:r w:rsidR="008C637A" w:rsidRPr="00027111">
        <w:t xml:space="preserve"> have their Tenders evaluated against the Award Criteria. </w:t>
      </w:r>
    </w:p>
    <w:p w14:paraId="35C873C2" w14:textId="286917F6" w:rsidR="0015563D" w:rsidRPr="00027111" w:rsidRDefault="003D3E71" w:rsidP="00935BD1">
      <w:pPr>
        <w:pStyle w:val="Sch2Number"/>
      </w:pPr>
      <w:r w:rsidRPr="00027111">
        <w:t>The Award Criteria is as follows:</w:t>
      </w:r>
    </w:p>
    <w:tbl>
      <w:tblPr>
        <w:tblW w:w="0" w:type="auto"/>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79"/>
        <w:gridCol w:w="4491"/>
      </w:tblGrid>
      <w:tr w:rsidR="006822A9" w:rsidRPr="00027111" w14:paraId="7A4A0C0D" w14:textId="77777777" w:rsidTr="00250285">
        <w:tc>
          <w:tcPr>
            <w:tcW w:w="3679" w:type="dxa"/>
            <w:shd w:val="clear" w:color="auto" w:fill="808080"/>
          </w:tcPr>
          <w:p w14:paraId="4A73FFEB" w14:textId="77777777" w:rsidR="006822A9" w:rsidRPr="00027111" w:rsidRDefault="006822A9" w:rsidP="00DD2F79">
            <w:pPr>
              <w:spacing w:line="259" w:lineRule="auto"/>
              <w:rPr>
                <w:rFonts w:eastAsia="Calibri" w:cs="Calibri"/>
                <w:b/>
                <w:color w:val="FFFFFF"/>
              </w:rPr>
            </w:pPr>
            <w:r w:rsidRPr="00027111">
              <w:rPr>
                <w:rFonts w:eastAsia="Calibri" w:cs="Calibri"/>
                <w:b/>
                <w:color w:val="FFFFFF"/>
              </w:rPr>
              <w:t>Evaluation Criteria</w:t>
            </w:r>
          </w:p>
        </w:tc>
        <w:tc>
          <w:tcPr>
            <w:tcW w:w="4491" w:type="dxa"/>
            <w:shd w:val="clear" w:color="auto" w:fill="808080"/>
          </w:tcPr>
          <w:p w14:paraId="5F2DC777" w14:textId="77777777" w:rsidR="006822A9" w:rsidRPr="00027111" w:rsidRDefault="006822A9" w:rsidP="00DD2F79">
            <w:pPr>
              <w:spacing w:line="259" w:lineRule="auto"/>
              <w:rPr>
                <w:rFonts w:eastAsia="Calibri" w:cs="Calibri"/>
                <w:b/>
                <w:color w:val="FFFFFF"/>
              </w:rPr>
            </w:pPr>
            <w:r w:rsidRPr="00027111">
              <w:rPr>
                <w:rFonts w:eastAsia="Calibri" w:cs="Calibri"/>
                <w:b/>
                <w:color w:val="FFFFFF"/>
              </w:rPr>
              <w:t>Weighting</w:t>
            </w:r>
          </w:p>
        </w:tc>
      </w:tr>
      <w:tr w:rsidR="006822A9" w:rsidRPr="00D41695" w14:paraId="11641E5C" w14:textId="77777777" w:rsidTr="00250285">
        <w:tc>
          <w:tcPr>
            <w:tcW w:w="3679" w:type="dxa"/>
          </w:tcPr>
          <w:p w14:paraId="05BD372D" w14:textId="77777777" w:rsidR="006822A9" w:rsidRPr="00D41695" w:rsidRDefault="006822A9" w:rsidP="00DD2F79">
            <w:pPr>
              <w:spacing w:line="259" w:lineRule="auto"/>
              <w:rPr>
                <w:rFonts w:eastAsia="Calibri" w:cs="Calibri"/>
              </w:rPr>
            </w:pPr>
            <w:r w:rsidRPr="00D41695">
              <w:rPr>
                <w:rFonts w:eastAsia="Calibri" w:cs="Calibri"/>
              </w:rPr>
              <w:lastRenderedPageBreak/>
              <w:t>Quality</w:t>
            </w:r>
          </w:p>
        </w:tc>
        <w:tc>
          <w:tcPr>
            <w:tcW w:w="4491" w:type="dxa"/>
          </w:tcPr>
          <w:p w14:paraId="46FA74EA" w14:textId="124A9904" w:rsidR="006822A9" w:rsidRPr="00D41695" w:rsidRDefault="00D41695" w:rsidP="00DD2F79">
            <w:pPr>
              <w:spacing w:line="259" w:lineRule="auto"/>
              <w:rPr>
                <w:rFonts w:eastAsia="Calibri" w:cs="Calibri"/>
              </w:rPr>
            </w:pPr>
            <w:r w:rsidRPr="00D41695">
              <w:rPr>
                <w:rFonts w:eastAsia="Calibri" w:cs="Calibri"/>
              </w:rPr>
              <w:t>4</w:t>
            </w:r>
            <w:r w:rsidR="00935BD1" w:rsidRPr="00D41695">
              <w:rPr>
                <w:rFonts w:eastAsia="Calibri" w:cs="Calibri"/>
              </w:rPr>
              <w:t>0%</w:t>
            </w:r>
          </w:p>
        </w:tc>
      </w:tr>
      <w:tr w:rsidR="006822A9" w:rsidRPr="00D41695" w14:paraId="6C4AE7CF" w14:textId="77777777" w:rsidTr="00250285">
        <w:tc>
          <w:tcPr>
            <w:tcW w:w="3679" w:type="dxa"/>
          </w:tcPr>
          <w:p w14:paraId="48ED71BC" w14:textId="77777777" w:rsidR="006822A9" w:rsidRPr="00D41695" w:rsidRDefault="006822A9" w:rsidP="00DD2F79">
            <w:pPr>
              <w:spacing w:line="259" w:lineRule="auto"/>
              <w:rPr>
                <w:rFonts w:eastAsia="Calibri" w:cs="Calibri"/>
              </w:rPr>
            </w:pPr>
            <w:r w:rsidRPr="00D41695">
              <w:rPr>
                <w:rFonts w:eastAsia="Calibri" w:cs="Calibri"/>
              </w:rPr>
              <w:t>Price</w:t>
            </w:r>
          </w:p>
        </w:tc>
        <w:tc>
          <w:tcPr>
            <w:tcW w:w="4491" w:type="dxa"/>
          </w:tcPr>
          <w:p w14:paraId="5831099E" w14:textId="7DAC2673" w:rsidR="006822A9" w:rsidRPr="00D41695" w:rsidRDefault="00D41695" w:rsidP="00DD2F79">
            <w:pPr>
              <w:spacing w:line="259" w:lineRule="auto"/>
              <w:rPr>
                <w:rFonts w:eastAsia="Calibri" w:cs="Calibri"/>
              </w:rPr>
            </w:pPr>
            <w:r w:rsidRPr="00D41695">
              <w:rPr>
                <w:rFonts w:eastAsia="Calibri" w:cs="Calibri"/>
              </w:rPr>
              <w:t>6</w:t>
            </w:r>
            <w:r w:rsidR="00935BD1" w:rsidRPr="00D41695">
              <w:rPr>
                <w:rFonts w:eastAsia="Calibri" w:cs="Calibri"/>
              </w:rPr>
              <w:t>0%</w:t>
            </w:r>
          </w:p>
        </w:tc>
      </w:tr>
    </w:tbl>
    <w:p w14:paraId="3604C759" w14:textId="77777777" w:rsidR="00A56962" w:rsidRPr="00D41695" w:rsidRDefault="00A56962" w:rsidP="00DD2F79">
      <w:pPr>
        <w:spacing w:line="259" w:lineRule="auto"/>
        <w:rPr>
          <w:rFonts w:eastAsia="Calibri" w:cs="Calibri"/>
          <w:b/>
          <w:bCs/>
        </w:rPr>
      </w:pPr>
    </w:p>
    <w:p w14:paraId="70606DC2" w14:textId="63C5D8BD" w:rsidR="00A56962" w:rsidRPr="00D41695" w:rsidRDefault="00A56962" w:rsidP="00250285">
      <w:pPr>
        <w:pStyle w:val="Sch2Heading"/>
        <w:rPr>
          <w:b w:val="0"/>
        </w:rPr>
      </w:pPr>
      <w:bookmarkStart w:id="597" w:name="_Toc195782321"/>
      <w:r w:rsidRPr="00D41695">
        <w:t xml:space="preserve">Quality </w:t>
      </w:r>
      <w:r w:rsidR="00935BD1" w:rsidRPr="00D41695">
        <w:t>40</w:t>
      </w:r>
      <w:r w:rsidRPr="00D41695">
        <w:t>%</w:t>
      </w:r>
      <w:bookmarkEnd w:id="597"/>
    </w:p>
    <w:p w14:paraId="1D0886EC" w14:textId="214C8D44" w:rsidR="00030B2B" w:rsidRPr="00027111" w:rsidRDefault="00030B2B" w:rsidP="00250285">
      <w:pPr>
        <w:pStyle w:val="Sch3Number"/>
      </w:pPr>
      <w:r w:rsidRPr="00027111">
        <w:t xml:space="preserve">Quality assessment accounts </w:t>
      </w:r>
      <w:r w:rsidRPr="00935BD1">
        <w:t xml:space="preserve">for </w:t>
      </w:r>
      <w:r w:rsidR="00935BD1" w:rsidRPr="00935BD1">
        <w:t>40</w:t>
      </w:r>
      <w:r w:rsidR="00250285" w:rsidRPr="00935BD1">
        <w:t>%</w:t>
      </w:r>
      <w:r w:rsidRPr="00027111">
        <w:t xml:space="preserve"> of the Award Criteria; the quality criteria will be evaluated based on the sub-criteria and weightings outlined in </w:t>
      </w:r>
      <w:r w:rsidR="00250285" w:rsidRPr="00027111">
        <w:t>the Quality Response Document</w:t>
      </w:r>
      <w:r w:rsidRPr="00027111">
        <w:t>.</w:t>
      </w:r>
    </w:p>
    <w:p w14:paraId="540E8B19" w14:textId="608048BA" w:rsidR="00030B2B" w:rsidRPr="00027111" w:rsidRDefault="00030B2B" w:rsidP="00085400">
      <w:pPr>
        <w:pStyle w:val="Sch3Number"/>
      </w:pPr>
      <w:r w:rsidRPr="00027111">
        <w:t xml:space="preserve">Tenderers are required to complete their Quality Response. A breakdown of the </w:t>
      </w:r>
      <w:r w:rsidR="00D829CA">
        <w:t>40%</w:t>
      </w:r>
      <w:r w:rsidRPr="00027111">
        <w:t xml:space="preserve"> sections is as follows </w:t>
      </w:r>
      <w:r w:rsidRPr="0099371D">
        <w:t xml:space="preserve">(further detailed breakdown into the subsections can be found in Quality Response Document via </w:t>
      </w:r>
      <w:r w:rsidR="00250285" w:rsidRPr="0099371D">
        <w:t>"</w:t>
      </w:r>
      <w:r w:rsidR="00D829CA" w:rsidRPr="0099371D">
        <w:t>Tender</w:t>
      </w:r>
      <w:r w:rsidRPr="0099371D">
        <w:t xml:space="preserve"> </w:t>
      </w:r>
      <w:r w:rsidR="00D829CA" w:rsidRPr="0099371D">
        <w:t>D</w:t>
      </w:r>
      <w:r w:rsidRPr="0099371D">
        <w:t>ocument</w:t>
      </w:r>
      <w:r w:rsidR="00D829CA" w:rsidRPr="0099371D">
        <w:t>ation</w:t>
      </w:r>
      <w:r w:rsidR="00250285" w:rsidRPr="0099371D">
        <w:t>"</w:t>
      </w:r>
      <w:r w:rsidRPr="0099371D">
        <w:t xml:space="preserve"> on </w:t>
      </w:r>
      <w:r w:rsidR="00D829CA" w:rsidRPr="0099371D">
        <w:t>Sell2Wales</w:t>
      </w:r>
      <w:r w:rsidRPr="0099371D">
        <w:t>):</w:t>
      </w:r>
      <w:bookmarkStart w:id="598" w:name="_Hlk196214449"/>
    </w:p>
    <w:tbl>
      <w:tblPr>
        <w:tblW w:w="0" w:type="auto"/>
        <w:tblInd w:w="16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73"/>
        <w:gridCol w:w="2376"/>
        <w:gridCol w:w="1470"/>
        <w:gridCol w:w="1901"/>
      </w:tblGrid>
      <w:tr w:rsidR="00030B2B" w:rsidRPr="00027111" w14:paraId="361F69E7" w14:textId="133502DA" w:rsidTr="004A6D4E">
        <w:trPr>
          <w:trHeight w:val="439"/>
        </w:trPr>
        <w:tc>
          <w:tcPr>
            <w:tcW w:w="1573" w:type="dxa"/>
            <w:shd w:val="clear" w:color="auto" w:fill="BFBFBF"/>
          </w:tcPr>
          <w:p w14:paraId="4CFB1A65" w14:textId="77777777" w:rsidR="00030B2B" w:rsidRPr="00027111" w:rsidRDefault="00030B2B" w:rsidP="005E62A9">
            <w:pPr>
              <w:tabs>
                <w:tab w:val="left" w:pos="291"/>
              </w:tabs>
              <w:spacing w:line="360" w:lineRule="auto"/>
              <w:ind w:left="109" w:right="207"/>
              <w:jc w:val="center"/>
              <w:rPr>
                <w:rFonts w:eastAsia="Calibri" w:cs="Calibri"/>
                <w:b/>
              </w:rPr>
            </w:pPr>
            <w:r w:rsidRPr="00027111">
              <w:rPr>
                <w:rFonts w:eastAsia="Calibri" w:cs="Calibri"/>
                <w:b/>
              </w:rPr>
              <w:t>Question</w:t>
            </w:r>
          </w:p>
        </w:tc>
        <w:tc>
          <w:tcPr>
            <w:tcW w:w="2376" w:type="dxa"/>
            <w:shd w:val="clear" w:color="auto" w:fill="BFBFBF"/>
          </w:tcPr>
          <w:p w14:paraId="58306623" w14:textId="77777777" w:rsidR="00030B2B" w:rsidRPr="00027111" w:rsidRDefault="00030B2B" w:rsidP="005E62A9">
            <w:pPr>
              <w:tabs>
                <w:tab w:val="left" w:pos="433"/>
              </w:tabs>
              <w:spacing w:line="360" w:lineRule="auto"/>
              <w:ind w:right="102"/>
              <w:rPr>
                <w:rFonts w:eastAsia="Calibri" w:cs="Calibri"/>
                <w:b/>
              </w:rPr>
            </w:pPr>
            <w:r w:rsidRPr="00027111">
              <w:rPr>
                <w:rFonts w:eastAsia="Calibri" w:cs="Calibri"/>
                <w:b/>
              </w:rPr>
              <w:t>Description</w:t>
            </w:r>
          </w:p>
        </w:tc>
        <w:tc>
          <w:tcPr>
            <w:tcW w:w="1470" w:type="dxa"/>
            <w:shd w:val="clear" w:color="auto" w:fill="BFBFBF"/>
          </w:tcPr>
          <w:p w14:paraId="53CB3790" w14:textId="77777777" w:rsidR="00030B2B" w:rsidRPr="00027111" w:rsidRDefault="00030B2B" w:rsidP="005E62A9">
            <w:pPr>
              <w:tabs>
                <w:tab w:val="left" w:pos="433"/>
              </w:tabs>
              <w:spacing w:line="360" w:lineRule="auto"/>
              <w:ind w:right="102"/>
              <w:jc w:val="center"/>
              <w:rPr>
                <w:rFonts w:eastAsia="Calibri" w:cs="Calibri"/>
                <w:b/>
              </w:rPr>
            </w:pPr>
            <w:r w:rsidRPr="00027111">
              <w:rPr>
                <w:rFonts w:eastAsia="Calibri" w:cs="Calibri"/>
                <w:b/>
              </w:rPr>
              <w:t>Weighting</w:t>
            </w:r>
          </w:p>
        </w:tc>
        <w:tc>
          <w:tcPr>
            <w:tcW w:w="1901" w:type="dxa"/>
            <w:shd w:val="clear" w:color="auto" w:fill="BFBFBF"/>
          </w:tcPr>
          <w:p w14:paraId="73BB27CE" w14:textId="6065AD1E" w:rsidR="00030B2B" w:rsidRPr="00027111" w:rsidRDefault="00030B2B" w:rsidP="005E62A9">
            <w:pPr>
              <w:tabs>
                <w:tab w:val="left" w:pos="433"/>
              </w:tabs>
              <w:spacing w:line="360" w:lineRule="auto"/>
              <w:ind w:right="102"/>
              <w:jc w:val="center"/>
              <w:rPr>
                <w:rFonts w:eastAsia="Calibri" w:cs="Calibri"/>
                <w:b/>
              </w:rPr>
            </w:pPr>
            <w:r w:rsidRPr="00027111">
              <w:rPr>
                <w:rFonts w:eastAsia="Calibri" w:cs="Calibri"/>
                <w:b/>
              </w:rPr>
              <w:t>Maximum word count</w:t>
            </w:r>
          </w:p>
        </w:tc>
      </w:tr>
      <w:tr w:rsidR="00351150" w:rsidRPr="00027111" w14:paraId="15F3221A" w14:textId="6DF2F608" w:rsidTr="004A6D4E">
        <w:trPr>
          <w:trHeight w:val="276"/>
        </w:trPr>
        <w:tc>
          <w:tcPr>
            <w:tcW w:w="1573" w:type="dxa"/>
            <w:vMerge w:val="restart"/>
            <w:shd w:val="clear" w:color="auto" w:fill="BFBFBF"/>
          </w:tcPr>
          <w:p w14:paraId="6E2E8D8B" w14:textId="77777777" w:rsidR="00351150" w:rsidRPr="00027111" w:rsidRDefault="00351150" w:rsidP="005E62A9">
            <w:pPr>
              <w:tabs>
                <w:tab w:val="left" w:pos="433"/>
              </w:tabs>
              <w:spacing w:line="360" w:lineRule="auto"/>
              <w:ind w:right="102"/>
              <w:jc w:val="center"/>
              <w:rPr>
                <w:rFonts w:eastAsia="Calibri" w:cs="Calibri"/>
              </w:rPr>
            </w:pPr>
            <w:r w:rsidRPr="00027111">
              <w:rPr>
                <w:rFonts w:eastAsia="Calibri" w:cs="Calibri"/>
              </w:rPr>
              <w:t>1</w:t>
            </w:r>
          </w:p>
        </w:tc>
        <w:tc>
          <w:tcPr>
            <w:tcW w:w="2376" w:type="dxa"/>
            <w:shd w:val="clear" w:color="auto" w:fill="auto"/>
          </w:tcPr>
          <w:p w14:paraId="6C83C230" w14:textId="77777777" w:rsidR="00351150" w:rsidRPr="00960D63" w:rsidRDefault="00351150" w:rsidP="00171D5A">
            <w:pPr>
              <w:tabs>
                <w:tab w:val="left" w:pos="433"/>
              </w:tabs>
              <w:spacing w:line="360" w:lineRule="auto"/>
              <w:ind w:right="102"/>
              <w:jc w:val="left"/>
              <w:rPr>
                <w:rFonts w:eastAsia="Calibri" w:cs="Calibri"/>
                <w:b/>
                <w:bCs/>
              </w:rPr>
            </w:pPr>
            <w:r w:rsidRPr="00960D63">
              <w:rPr>
                <w:rFonts w:eastAsia="Calibri" w:cs="Calibri"/>
                <w:b/>
                <w:bCs/>
              </w:rPr>
              <w:t>Methodology</w:t>
            </w:r>
          </w:p>
        </w:tc>
        <w:tc>
          <w:tcPr>
            <w:tcW w:w="1470" w:type="dxa"/>
            <w:shd w:val="clear" w:color="auto" w:fill="auto"/>
          </w:tcPr>
          <w:p w14:paraId="09DA2824" w14:textId="4363F390" w:rsidR="00351150" w:rsidRPr="00960D63" w:rsidRDefault="00351150" w:rsidP="005E62A9">
            <w:pPr>
              <w:tabs>
                <w:tab w:val="left" w:pos="433"/>
              </w:tabs>
              <w:spacing w:line="360" w:lineRule="auto"/>
              <w:ind w:right="102"/>
              <w:jc w:val="center"/>
              <w:rPr>
                <w:rFonts w:eastAsia="Calibri" w:cs="Calibri"/>
                <w:b/>
                <w:bCs/>
              </w:rPr>
            </w:pPr>
            <w:r w:rsidRPr="00960D63">
              <w:rPr>
                <w:rFonts w:eastAsia="Calibri" w:cs="Calibri"/>
                <w:b/>
                <w:bCs/>
              </w:rPr>
              <w:t xml:space="preserve">35%  </w:t>
            </w:r>
          </w:p>
        </w:tc>
        <w:tc>
          <w:tcPr>
            <w:tcW w:w="1901" w:type="dxa"/>
            <w:shd w:val="clear" w:color="auto" w:fill="BFBFBF" w:themeFill="background1" w:themeFillShade="BF"/>
          </w:tcPr>
          <w:p w14:paraId="1CD575D6" w14:textId="1CF54EBB" w:rsidR="00351150" w:rsidRPr="00027111" w:rsidRDefault="00351150" w:rsidP="005E62A9">
            <w:pPr>
              <w:tabs>
                <w:tab w:val="left" w:pos="433"/>
              </w:tabs>
              <w:spacing w:line="360" w:lineRule="auto"/>
              <w:ind w:right="102"/>
              <w:jc w:val="center"/>
              <w:rPr>
                <w:rFonts w:eastAsia="Calibri" w:cs="Calibri"/>
                <w:highlight w:val="yellow"/>
              </w:rPr>
            </w:pPr>
          </w:p>
        </w:tc>
      </w:tr>
      <w:tr w:rsidR="00351150" w:rsidRPr="00027111" w14:paraId="33950720" w14:textId="77777777" w:rsidTr="004A6D4E">
        <w:trPr>
          <w:trHeight w:val="274"/>
        </w:trPr>
        <w:tc>
          <w:tcPr>
            <w:tcW w:w="1573" w:type="dxa"/>
            <w:vMerge/>
            <w:shd w:val="clear" w:color="auto" w:fill="BFBFBF"/>
          </w:tcPr>
          <w:p w14:paraId="7F2EA4A4" w14:textId="77777777" w:rsidR="00351150" w:rsidRPr="00027111" w:rsidRDefault="00351150" w:rsidP="005E62A9">
            <w:pPr>
              <w:tabs>
                <w:tab w:val="left" w:pos="433"/>
              </w:tabs>
              <w:spacing w:line="360" w:lineRule="auto"/>
              <w:ind w:right="102"/>
              <w:jc w:val="center"/>
              <w:rPr>
                <w:rFonts w:eastAsia="Calibri" w:cs="Calibri"/>
              </w:rPr>
            </w:pPr>
          </w:p>
        </w:tc>
        <w:tc>
          <w:tcPr>
            <w:tcW w:w="2376" w:type="dxa"/>
            <w:shd w:val="clear" w:color="auto" w:fill="auto"/>
          </w:tcPr>
          <w:p w14:paraId="196D0E82" w14:textId="77E55AE8" w:rsidR="00351150" w:rsidRDefault="00E85F2A" w:rsidP="00171D5A">
            <w:pPr>
              <w:tabs>
                <w:tab w:val="left" w:pos="433"/>
              </w:tabs>
              <w:spacing w:line="360" w:lineRule="auto"/>
              <w:ind w:right="102"/>
              <w:jc w:val="left"/>
              <w:rPr>
                <w:rFonts w:eastAsia="Calibri" w:cs="Calibri"/>
              </w:rPr>
            </w:pPr>
            <w:r>
              <w:rPr>
                <w:rFonts w:eastAsia="Calibri" w:cs="Calibri"/>
              </w:rPr>
              <w:t>Written Methodology</w:t>
            </w:r>
          </w:p>
        </w:tc>
        <w:tc>
          <w:tcPr>
            <w:tcW w:w="1470" w:type="dxa"/>
            <w:shd w:val="clear" w:color="auto" w:fill="auto"/>
          </w:tcPr>
          <w:p w14:paraId="07D25ABC" w14:textId="48AC5765" w:rsidR="00351150" w:rsidRDefault="003F5F8D" w:rsidP="003F5F8D">
            <w:pPr>
              <w:tabs>
                <w:tab w:val="left" w:pos="433"/>
              </w:tabs>
              <w:spacing w:line="360" w:lineRule="auto"/>
              <w:ind w:right="102"/>
              <w:jc w:val="center"/>
              <w:rPr>
                <w:rFonts w:eastAsia="Calibri" w:cs="Calibri"/>
              </w:rPr>
            </w:pPr>
            <w:r>
              <w:rPr>
                <w:rFonts w:eastAsia="Calibri" w:cs="Calibri"/>
              </w:rPr>
              <w:t>15%</w:t>
            </w:r>
          </w:p>
        </w:tc>
        <w:tc>
          <w:tcPr>
            <w:tcW w:w="1901" w:type="dxa"/>
            <w:shd w:val="clear" w:color="auto" w:fill="auto"/>
          </w:tcPr>
          <w:p w14:paraId="3B6F3019" w14:textId="2C6BFE56" w:rsidR="00351150" w:rsidRDefault="003F5F8D" w:rsidP="003F5F8D">
            <w:pPr>
              <w:tabs>
                <w:tab w:val="left" w:pos="433"/>
              </w:tabs>
              <w:spacing w:line="360" w:lineRule="auto"/>
              <w:ind w:right="102"/>
              <w:jc w:val="center"/>
              <w:rPr>
                <w:rFonts w:eastAsia="Calibri" w:cs="Calibri"/>
              </w:rPr>
            </w:pPr>
            <w:r>
              <w:rPr>
                <w:rFonts w:eastAsia="Calibri" w:cs="Calibri"/>
              </w:rPr>
              <w:t>1500</w:t>
            </w:r>
          </w:p>
        </w:tc>
      </w:tr>
      <w:tr w:rsidR="00351150" w:rsidRPr="00027111" w14:paraId="626B436B" w14:textId="77777777" w:rsidTr="004A6D4E">
        <w:trPr>
          <w:trHeight w:val="274"/>
        </w:trPr>
        <w:tc>
          <w:tcPr>
            <w:tcW w:w="1573" w:type="dxa"/>
            <w:vMerge/>
            <w:shd w:val="clear" w:color="auto" w:fill="BFBFBF"/>
          </w:tcPr>
          <w:p w14:paraId="773F1A82" w14:textId="77777777" w:rsidR="00351150" w:rsidRPr="00027111" w:rsidRDefault="00351150" w:rsidP="005E62A9">
            <w:pPr>
              <w:tabs>
                <w:tab w:val="left" w:pos="433"/>
              </w:tabs>
              <w:spacing w:line="360" w:lineRule="auto"/>
              <w:ind w:right="102"/>
              <w:jc w:val="center"/>
              <w:rPr>
                <w:rFonts w:eastAsia="Calibri" w:cs="Calibri"/>
              </w:rPr>
            </w:pPr>
          </w:p>
        </w:tc>
        <w:tc>
          <w:tcPr>
            <w:tcW w:w="2376" w:type="dxa"/>
            <w:shd w:val="clear" w:color="auto" w:fill="auto"/>
          </w:tcPr>
          <w:p w14:paraId="5EBD03D9" w14:textId="1494AE52" w:rsidR="00351150" w:rsidRDefault="00E85F2A" w:rsidP="00171D5A">
            <w:pPr>
              <w:tabs>
                <w:tab w:val="left" w:pos="433"/>
              </w:tabs>
              <w:spacing w:line="360" w:lineRule="auto"/>
              <w:ind w:right="102"/>
              <w:jc w:val="left"/>
              <w:rPr>
                <w:rFonts w:eastAsia="Calibri" w:cs="Calibri"/>
              </w:rPr>
            </w:pPr>
            <w:r>
              <w:rPr>
                <w:rFonts w:eastAsia="Calibri" w:cs="Calibri"/>
              </w:rPr>
              <w:t>Project Programme</w:t>
            </w:r>
          </w:p>
        </w:tc>
        <w:tc>
          <w:tcPr>
            <w:tcW w:w="1470" w:type="dxa"/>
            <w:shd w:val="clear" w:color="auto" w:fill="auto"/>
          </w:tcPr>
          <w:p w14:paraId="14497EE4" w14:textId="1DECD18D" w:rsidR="00351150" w:rsidRDefault="003F5F8D" w:rsidP="003F5F8D">
            <w:pPr>
              <w:tabs>
                <w:tab w:val="left" w:pos="433"/>
              </w:tabs>
              <w:spacing w:line="360" w:lineRule="auto"/>
              <w:ind w:right="102"/>
              <w:jc w:val="center"/>
              <w:rPr>
                <w:rFonts w:eastAsia="Calibri" w:cs="Calibri"/>
              </w:rPr>
            </w:pPr>
            <w:r>
              <w:rPr>
                <w:rFonts w:eastAsia="Calibri" w:cs="Calibri"/>
              </w:rPr>
              <w:t>10%</w:t>
            </w:r>
          </w:p>
        </w:tc>
        <w:tc>
          <w:tcPr>
            <w:tcW w:w="1901" w:type="dxa"/>
            <w:shd w:val="clear" w:color="auto" w:fill="auto"/>
          </w:tcPr>
          <w:p w14:paraId="4AE8DCCB" w14:textId="4D77C14C" w:rsidR="00351150" w:rsidRDefault="003F5F8D" w:rsidP="003F5F8D">
            <w:pPr>
              <w:tabs>
                <w:tab w:val="left" w:pos="433"/>
              </w:tabs>
              <w:spacing w:line="360" w:lineRule="auto"/>
              <w:ind w:right="102"/>
              <w:jc w:val="center"/>
              <w:rPr>
                <w:rFonts w:eastAsia="Calibri" w:cs="Calibri"/>
              </w:rPr>
            </w:pPr>
            <w:r>
              <w:rPr>
                <w:rFonts w:eastAsia="Calibri" w:cs="Calibri"/>
              </w:rPr>
              <w:t>1000</w:t>
            </w:r>
          </w:p>
        </w:tc>
      </w:tr>
      <w:tr w:rsidR="00351150" w:rsidRPr="00027111" w14:paraId="7896F3C9" w14:textId="77777777" w:rsidTr="004A6D4E">
        <w:trPr>
          <w:trHeight w:val="274"/>
        </w:trPr>
        <w:tc>
          <w:tcPr>
            <w:tcW w:w="1573" w:type="dxa"/>
            <w:vMerge/>
            <w:shd w:val="clear" w:color="auto" w:fill="BFBFBF"/>
          </w:tcPr>
          <w:p w14:paraId="48063A62" w14:textId="77777777" w:rsidR="00351150" w:rsidRPr="00027111" w:rsidRDefault="00351150" w:rsidP="005E62A9">
            <w:pPr>
              <w:tabs>
                <w:tab w:val="left" w:pos="433"/>
              </w:tabs>
              <w:spacing w:line="360" w:lineRule="auto"/>
              <w:ind w:right="102"/>
              <w:jc w:val="center"/>
              <w:rPr>
                <w:rFonts w:eastAsia="Calibri" w:cs="Calibri"/>
              </w:rPr>
            </w:pPr>
          </w:p>
        </w:tc>
        <w:tc>
          <w:tcPr>
            <w:tcW w:w="2376" w:type="dxa"/>
            <w:shd w:val="clear" w:color="auto" w:fill="auto"/>
          </w:tcPr>
          <w:p w14:paraId="513117C5" w14:textId="3AC2470D" w:rsidR="00351150" w:rsidRDefault="003A7E65" w:rsidP="00171D5A">
            <w:pPr>
              <w:tabs>
                <w:tab w:val="left" w:pos="433"/>
              </w:tabs>
              <w:spacing w:line="360" w:lineRule="auto"/>
              <w:ind w:right="102"/>
              <w:jc w:val="left"/>
              <w:rPr>
                <w:rFonts w:eastAsia="Calibri" w:cs="Calibri"/>
              </w:rPr>
            </w:pPr>
            <w:r>
              <w:rPr>
                <w:rFonts w:eastAsia="Calibri" w:cs="Calibri"/>
              </w:rPr>
              <w:t>Lift Work Approach &amp; Risks</w:t>
            </w:r>
          </w:p>
        </w:tc>
        <w:tc>
          <w:tcPr>
            <w:tcW w:w="1470" w:type="dxa"/>
            <w:shd w:val="clear" w:color="auto" w:fill="auto"/>
          </w:tcPr>
          <w:p w14:paraId="6369B11D" w14:textId="64A41AD4" w:rsidR="00351150" w:rsidRDefault="003F5F8D" w:rsidP="003F5F8D">
            <w:pPr>
              <w:tabs>
                <w:tab w:val="left" w:pos="433"/>
              </w:tabs>
              <w:spacing w:line="360" w:lineRule="auto"/>
              <w:ind w:right="102"/>
              <w:jc w:val="center"/>
              <w:rPr>
                <w:rFonts w:eastAsia="Calibri" w:cs="Calibri"/>
              </w:rPr>
            </w:pPr>
            <w:r>
              <w:rPr>
                <w:rFonts w:eastAsia="Calibri" w:cs="Calibri"/>
              </w:rPr>
              <w:t>10%</w:t>
            </w:r>
          </w:p>
        </w:tc>
        <w:tc>
          <w:tcPr>
            <w:tcW w:w="1901" w:type="dxa"/>
            <w:shd w:val="clear" w:color="auto" w:fill="auto"/>
          </w:tcPr>
          <w:p w14:paraId="31FAABA0" w14:textId="38A4FCFC" w:rsidR="00351150" w:rsidRDefault="003F5F8D" w:rsidP="003F5F8D">
            <w:pPr>
              <w:tabs>
                <w:tab w:val="left" w:pos="433"/>
              </w:tabs>
              <w:spacing w:line="360" w:lineRule="auto"/>
              <w:ind w:right="102"/>
              <w:jc w:val="center"/>
              <w:rPr>
                <w:rFonts w:eastAsia="Calibri" w:cs="Calibri"/>
              </w:rPr>
            </w:pPr>
            <w:r>
              <w:rPr>
                <w:rFonts w:eastAsia="Calibri" w:cs="Calibri"/>
              </w:rPr>
              <w:t>1000</w:t>
            </w:r>
          </w:p>
        </w:tc>
      </w:tr>
      <w:tr w:rsidR="00960D63" w:rsidRPr="00027111" w14:paraId="7C1B0AD6" w14:textId="44165FFE" w:rsidTr="004A6D4E">
        <w:trPr>
          <w:trHeight w:val="196"/>
        </w:trPr>
        <w:tc>
          <w:tcPr>
            <w:tcW w:w="1573" w:type="dxa"/>
            <w:vMerge w:val="restart"/>
            <w:shd w:val="clear" w:color="auto" w:fill="BFBFBF"/>
          </w:tcPr>
          <w:p w14:paraId="2B6FF911" w14:textId="77777777" w:rsidR="00960D63" w:rsidRPr="00027111" w:rsidRDefault="00960D63" w:rsidP="00250285">
            <w:pPr>
              <w:tabs>
                <w:tab w:val="left" w:pos="433"/>
              </w:tabs>
              <w:spacing w:line="360" w:lineRule="auto"/>
              <w:ind w:right="102"/>
              <w:jc w:val="center"/>
              <w:rPr>
                <w:rFonts w:eastAsia="Calibri" w:cs="Calibri"/>
              </w:rPr>
            </w:pPr>
            <w:r w:rsidRPr="00027111">
              <w:rPr>
                <w:rFonts w:eastAsia="Calibri" w:cs="Calibri"/>
              </w:rPr>
              <w:t>2</w:t>
            </w:r>
          </w:p>
        </w:tc>
        <w:tc>
          <w:tcPr>
            <w:tcW w:w="2376" w:type="dxa"/>
            <w:shd w:val="clear" w:color="auto" w:fill="auto"/>
          </w:tcPr>
          <w:p w14:paraId="77391A40" w14:textId="5C98B6A4" w:rsidR="00960D63" w:rsidRPr="004A6D4E" w:rsidRDefault="00960D63" w:rsidP="00171D5A">
            <w:pPr>
              <w:tabs>
                <w:tab w:val="left" w:pos="433"/>
              </w:tabs>
              <w:spacing w:line="360" w:lineRule="auto"/>
              <w:ind w:right="102"/>
              <w:jc w:val="left"/>
              <w:rPr>
                <w:rFonts w:eastAsia="Calibri" w:cs="Calibri"/>
                <w:b/>
                <w:bCs/>
              </w:rPr>
            </w:pPr>
            <w:r w:rsidRPr="004A6D4E">
              <w:rPr>
                <w:rFonts w:eastAsia="Calibri" w:cs="Calibri"/>
                <w:b/>
                <w:bCs/>
              </w:rPr>
              <w:t>Health &amp; Safety</w:t>
            </w:r>
          </w:p>
        </w:tc>
        <w:tc>
          <w:tcPr>
            <w:tcW w:w="1470" w:type="dxa"/>
            <w:shd w:val="clear" w:color="auto" w:fill="auto"/>
          </w:tcPr>
          <w:p w14:paraId="0149651C" w14:textId="10D6531E" w:rsidR="00960D63" w:rsidRPr="004A6D4E" w:rsidRDefault="00523290" w:rsidP="00171D5A">
            <w:pPr>
              <w:tabs>
                <w:tab w:val="left" w:pos="433"/>
              </w:tabs>
              <w:spacing w:line="360" w:lineRule="auto"/>
              <w:ind w:right="102"/>
              <w:jc w:val="center"/>
              <w:rPr>
                <w:rFonts w:eastAsia="Calibri" w:cs="Calibri"/>
                <w:b/>
                <w:bCs/>
                <w:highlight w:val="yellow"/>
              </w:rPr>
            </w:pPr>
            <w:r w:rsidRPr="004A6D4E">
              <w:rPr>
                <w:rFonts w:eastAsia="Calibri" w:cs="Calibri"/>
                <w:b/>
                <w:bCs/>
              </w:rPr>
              <w:t>35%</w:t>
            </w:r>
          </w:p>
        </w:tc>
        <w:tc>
          <w:tcPr>
            <w:tcW w:w="1901" w:type="dxa"/>
            <w:shd w:val="clear" w:color="auto" w:fill="BFBFBF" w:themeFill="background1" w:themeFillShade="BF"/>
          </w:tcPr>
          <w:p w14:paraId="296D7787" w14:textId="31D2DBDC" w:rsidR="00960D63" w:rsidRPr="00027111" w:rsidRDefault="00960D63" w:rsidP="00250285">
            <w:pPr>
              <w:tabs>
                <w:tab w:val="left" w:pos="433"/>
              </w:tabs>
              <w:spacing w:line="360" w:lineRule="auto"/>
              <w:ind w:right="102"/>
              <w:jc w:val="center"/>
              <w:rPr>
                <w:rFonts w:eastAsia="Calibri" w:cs="Calibri"/>
                <w:highlight w:val="yellow"/>
              </w:rPr>
            </w:pPr>
          </w:p>
        </w:tc>
      </w:tr>
      <w:tr w:rsidR="00960D63" w:rsidRPr="00027111" w14:paraId="393F0002" w14:textId="77777777" w:rsidTr="004A6D4E">
        <w:trPr>
          <w:trHeight w:val="196"/>
        </w:trPr>
        <w:tc>
          <w:tcPr>
            <w:tcW w:w="1573" w:type="dxa"/>
            <w:vMerge/>
            <w:shd w:val="clear" w:color="auto" w:fill="BFBFBF"/>
          </w:tcPr>
          <w:p w14:paraId="1FA0F36D" w14:textId="77777777" w:rsidR="00960D63" w:rsidRPr="00027111" w:rsidRDefault="00960D63" w:rsidP="00250285">
            <w:pPr>
              <w:tabs>
                <w:tab w:val="left" w:pos="433"/>
              </w:tabs>
              <w:spacing w:line="360" w:lineRule="auto"/>
              <w:ind w:right="102"/>
              <w:jc w:val="center"/>
              <w:rPr>
                <w:rFonts w:eastAsia="Calibri" w:cs="Calibri"/>
              </w:rPr>
            </w:pPr>
          </w:p>
        </w:tc>
        <w:tc>
          <w:tcPr>
            <w:tcW w:w="2376" w:type="dxa"/>
            <w:shd w:val="clear" w:color="auto" w:fill="auto"/>
          </w:tcPr>
          <w:p w14:paraId="45D88F39" w14:textId="086DF7B0" w:rsidR="00960D63" w:rsidRPr="00027111" w:rsidRDefault="00165DEE" w:rsidP="00171D5A">
            <w:pPr>
              <w:tabs>
                <w:tab w:val="left" w:pos="433"/>
              </w:tabs>
              <w:spacing w:line="360" w:lineRule="auto"/>
              <w:ind w:right="102"/>
              <w:jc w:val="left"/>
              <w:rPr>
                <w:rFonts w:eastAsia="Calibri" w:cs="Calibri"/>
              </w:rPr>
            </w:pPr>
            <w:r>
              <w:rPr>
                <w:rFonts w:eastAsia="Calibri" w:cs="Calibri"/>
              </w:rPr>
              <w:t>Staff Welfare Facilities</w:t>
            </w:r>
          </w:p>
        </w:tc>
        <w:tc>
          <w:tcPr>
            <w:tcW w:w="1470" w:type="dxa"/>
            <w:shd w:val="clear" w:color="auto" w:fill="auto"/>
          </w:tcPr>
          <w:p w14:paraId="1FFB5586" w14:textId="2251C09B" w:rsidR="00960D63" w:rsidRPr="00027111" w:rsidRDefault="00171D5A" w:rsidP="00171D5A">
            <w:pPr>
              <w:tabs>
                <w:tab w:val="left" w:pos="433"/>
              </w:tabs>
              <w:spacing w:line="360" w:lineRule="auto"/>
              <w:ind w:right="102"/>
              <w:jc w:val="center"/>
              <w:rPr>
                <w:rFonts w:eastAsia="Calibri" w:cs="Calibri"/>
              </w:rPr>
            </w:pPr>
            <w:r>
              <w:rPr>
                <w:rFonts w:eastAsia="Calibri" w:cs="Calibri"/>
              </w:rPr>
              <w:t>5%</w:t>
            </w:r>
          </w:p>
        </w:tc>
        <w:tc>
          <w:tcPr>
            <w:tcW w:w="1901" w:type="dxa"/>
            <w:shd w:val="clear" w:color="auto" w:fill="auto"/>
          </w:tcPr>
          <w:p w14:paraId="7CA74CEC" w14:textId="7B25BD52" w:rsidR="00960D63" w:rsidRPr="00027111" w:rsidRDefault="0025382D" w:rsidP="00171D5A">
            <w:pPr>
              <w:tabs>
                <w:tab w:val="left" w:pos="433"/>
              </w:tabs>
              <w:spacing w:line="360" w:lineRule="auto"/>
              <w:ind w:right="102"/>
              <w:jc w:val="center"/>
              <w:rPr>
                <w:rFonts w:eastAsia="Calibri" w:cs="Calibri"/>
              </w:rPr>
            </w:pPr>
            <w:r w:rsidRPr="0025382D">
              <w:rPr>
                <w:rFonts w:eastAsia="Calibri" w:cs="Calibri"/>
              </w:rPr>
              <w:t>1000</w:t>
            </w:r>
          </w:p>
        </w:tc>
      </w:tr>
      <w:tr w:rsidR="00960D63" w:rsidRPr="00027111" w14:paraId="73A0FDB5" w14:textId="77777777" w:rsidTr="004A6D4E">
        <w:trPr>
          <w:trHeight w:val="196"/>
        </w:trPr>
        <w:tc>
          <w:tcPr>
            <w:tcW w:w="1573" w:type="dxa"/>
            <w:vMerge/>
            <w:shd w:val="clear" w:color="auto" w:fill="BFBFBF"/>
          </w:tcPr>
          <w:p w14:paraId="40F01362" w14:textId="77777777" w:rsidR="00960D63" w:rsidRPr="00027111" w:rsidRDefault="00960D63" w:rsidP="00250285">
            <w:pPr>
              <w:tabs>
                <w:tab w:val="left" w:pos="433"/>
              </w:tabs>
              <w:spacing w:line="360" w:lineRule="auto"/>
              <w:ind w:right="102"/>
              <w:jc w:val="center"/>
              <w:rPr>
                <w:rFonts w:eastAsia="Calibri" w:cs="Calibri"/>
              </w:rPr>
            </w:pPr>
          </w:p>
        </w:tc>
        <w:tc>
          <w:tcPr>
            <w:tcW w:w="2376" w:type="dxa"/>
            <w:shd w:val="clear" w:color="auto" w:fill="auto"/>
          </w:tcPr>
          <w:p w14:paraId="050EE559" w14:textId="1CA5FE42" w:rsidR="00960D63" w:rsidRPr="00027111" w:rsidRDefault="00AE0060" w:rsidP="00171D5A">
            <w:pPr>
              <w:tabs>
                <w:tab w:val="left" w:pos="433"/>
              </w:tabs>
              <w:spacing w:line="360" w:lineRule="auto"/>
              <w:ind w:right="102"/>
              <w:jc w:val="left"/>
              <w:rPr>
                <w:rFonts w:eastAsia="Calibri" w:cs="Calibri"/>
              </w:rPr>
            </w:pPr>
            <w:r>
              <w:rPr>
                <w:rFonts w:eastAsia="Calibri" w:cs="Calibri"/>
              </w:rPr>
              <w:t>Lift Risk &amp; Mitigation Strategies</w:t>
            </w:r>
          </w:p>
        </w:tc>
        <w:tc>
          <w:tcPr>
            <w:tcW w:w="1470" w:type="dxa"/>
            <w:shd w:val="clear" w:color="auto" w:fill="auto"/>
          </w:tcPr>
          <w:p w14:paraId="27814885" w14:textId="5D7A79F8" w:rsidR="00960D63" w:rsidRPr="00027111" w:rsidRDefault="00171D5A" w:rsidP="00171D5A">
            <w:pPr>
              <w:tabs>
                <w:tab w:val="left" w:pos="433"/>
              </w:tabs>
              <w:spacing w:line="360" w:lineRule="auto"/>
              <w:ind w:right="102"/>
              <w:jc w:val="center"/>
              <w:rPr>
                <w:rFonts w:eastAsia="Calibri" w:cs="Calibri"/>
              </w:rPr>
            </w:pPr>
            <w:r>
              <w:rPr>
                <w:rFonts w:eastAsia="Calibri" w:cs="Calibri"/>
              </w:rPr>
              <w:t>5%</w:t>
            </w:r>
          </w:p>
        </w:tc>
        <w:tc>
          <w:tcPr>
            <w:tcW w:w="1901" w:type="dxa"/>
            <w:shd w:val="clear" w:color="auto" w:fill="auto"/>
          </w:tcPr>
          <w:p w14:paraId="55247B74" w14:textId="6423F212" w:rsidR="00960D63" w:rsidRPr="00027111" w:rsidRDefault="0025382D" w:rsidP="00171D5A">
            <w:pPr>
              <w:tabs>
                <w:tab w:val="left" w:pos="433"/>
              </w:tabs>
              <w:spacing w:line="360" w:lineRule="auto"/>
              <w:ind w:right="102"/>
              <w:jc w:val="center"/>
              <w:rPr>
                <w:rFonts w:eastAsia="Calibri" w:cs="Calibri"/>
              </w:rPr>
            </w:pPr>
            <w:r w:rsidRPr="0025382D">
              <w:rPr>
                <w:rFonts w:eastAsia="Calibri" w:cs="Calibri"/>
              </w:rPr>
              <w:t>1000</w:t>
            </w:r>
          </w:p>
        </w:tc>
      </w:tr>
      <w:tr w:rsidR="00960D63" w:rsidRPr="00027111" w14:paraId="794D3D31" w14:textId="77777777" w:rsidTr="004A6D4E">
        <w:trPr>
          <w:trHeight w:val="196"/>
        </w:trPr>
        <w:tc>
          <w:tcPr>
            <w:tcW w:w="1573" w:type="dxa"/>
            <w:vMerge/>
            <w:shd w:val="clear" w:color="auto" w:fill="BFBFBF"/>
          </w:tcPr>
          <w:p w14:paraId="02321087" w14:textId="77777777" w:rsidR="00960D63" w:rsidRPr="00027111" w:rsidRDefault="00960D63" w:rsidP="00250285">
            <w:pPr>
              <w:tabs>
                <w:tab w:val="left" w:pos="433"/>
              </w:tabs>
              <w:spacing w:line="360" w:lineRule="auto"/>
              <w:ind w:right="102"/>
              <w:jc w:val="center"/>
              <w:rPr>
                <w:rFonts w:eastAsia="Calibri" w:cs="Calibri"/>
              </w:rPr>
            </w:pPr>
          </w:p>
        </w:tc>
        <w:tc>
          <w:tcPr>
            <w:tcW w:w="2376" w:type="dxa"/>
            <w:shd w:val="clear" w:color="auto" w:fill="auto"/>
          </w:tcPr>
          <w:p w14:paraId="7E00A389" w14:textId="7FAB9A8A" w:rsidR="00960D63" w:rsidRPr="00027111" w:rsidRDefault="001679A8" w:rsidP="00171D5A">
            <w:pPr>
              <w:tabs>
                <w:tab w:val="left" w:pos="433"/>
              </w:tabs>
              <w:spacing w:line="360" w:lineRule="auto"/>
              <w:ind w:right="102"/>
              <w:jc w:val="left"/>
              <w:rPr>
                <w:rFonts w:eastAsia="Calibri" w:cs="Calibri"/>
              </w:rPr>
            </w:pPr>
            <w:r>
              <w:rPr>
                <w:rFonts w:eastAsia="Calibri" w:cs="Calibri"/>
              </w:rPr>
              <w:t>Safe Lift Access and Risks</w:t>
            </w:r>
          </w:p>
        </w:tc>
        <w:tc>
          <w:tcPr>
            <w:tcW w:w="1470" w:type="dxa"/>
            <w:shd w:val="clear" w:color="auto" w:fill="auto"/>
          </w:tcPr>
          <w:p w14:paraId="798ECDA8" w14:textId="024E435A" w:rsidR="00960D63" w:rsidRPr="00027111" w:rsidRDefault="00171D5A" w:rsidP="00171D5A">
            <w:pPr>
              <w:tabs>
                <w:tab w:val="left" w:pos="433"/>
              </w:tabs>
              <w:spacing w:line="360" w:lineRule="auto"/>
              <w:ind w:right="102"/>
              <w:jc w:val="center"/>
              <w:rPr>
                <w:rFonts w:eastAsia="Calibri" w:cs="Calibri"/>
              </w:rPr>
            </w:pPr>
            <w:r>
              <w:rPr>
                <w:rFonts w:eastAsia="Calibri" w:cs="Calibri"/>
              </w:rPr>
              <w:t>5%</w:t>
            </w:r>
          </w:p>
        </w:tc>
        <w:tc>
          <w:tcPr>
            <w:tcW w:w="1901" w:type="dxa"/>
            <w:shd w:val="clear" w:color="auto" w:fill="auto"/>
          </w:tcPr>
          <w:p w14:paraId="55B0C39D" w14:textId="1DA8FAF7" w:rsidR="00960D63" w:rsidRPr="00027111" w:rsidRDefault="0025382D" w:rsidP="00171D5A">
            <w:pPr>
              <w:tabs>
                <w:tab w:val="left" w:pos="433"/>
              </w:tabs>
              <w:spacing w:line="360" w:lineRule="auto"/>
              <w:ind w:right="102"/>
              <w:jc w:val="center"/>
              <w:rPr>
                <w:rFonts w:eastAsia="Calibri" w:cs="Calibri"/>
              </w:rPr>
            </w:pPr>
            <w:r w:rsidRPr="0025382D">
              <w:rPr>
                <w:rFonts w:eastAsia="Calibri" w:cs="Calibri"/>
              </w:rPr>
              <w:t>1000</w:t>
            </w:r>
          </w:p>
        </w:tc>
      </w:tr>
      <w:tr w:rsidR="00960D63" w:rsidRPr="00027111" w14:paraId="3E918DCE" w14:textId="77777777" w:rsidTr="004A6D4E">
        <w:trPr>
          <w:trHeight w:val="196"/>
        </w:trPr>
        <w:tc>
          <w:tcPr>
            <w:tcW w:w="1573" w:type="dxa"/>
            <w:vMerge/>
            <w:shd w:val="clear" w:color="auto" w:fill="BFBFBF"/>
          </w:tcPr>
          <w:p w14:paraId="23318BDF" w14:textId="77777777" w:rsidR="00960D63" w:rsidRPr="00027111" w:rsidRDefault="00960D63" w:rsidP="00250285">
            <w:pPr>
              <w:tabs>
                <w:tab w:val="left" w:pos="433"/>
              </w:tabs>
              <w:spacing w:line="360" w:lineRule="auto"/>
              <w:ind w:right="102"/>
              <w:jc w:val="center"/>
              <w:rPr>
                <w:rFonts w:eastAsia="Calibri" w:cs="Calibri"/>
              </w:rPr>
            </w:pPr>
          </w:p>
        </w:tc>
        <w:tc>
          <w:tcPr>
            <w:tcW w:w="2376" w:type="dxa"/>
            <w:shd w:val="clear" w:color="auto" w:fill="auto"/>
          </w:tcPr>
          <w:p w14:paraId="62AC26A6" w14:textId="22249424" w:rsidR="00960D63" w:rsidRPr="00027111" w:rsidRDefault="00D84711" w:rsidP="00171D5A">
            <w:pPr>
              <w:tabs>
                <w:tab w:val="left" w:pos="433"/>
              </w:tabs>
              <w:spacing w:line="360" w:lineRule="auto"/>
              <w:ind w:right="102"/>
              <w:jc w:val="left"/>
              <w:rPr>
                <w:rFonts w:eastAsia="Calibri" w:cs="Calibri"/>
              </w:rPr>
            </w:pPr>
            <w:r>
              <w:rPr>
                <w:rFonts w:eastAsia="Calibri" w:cs="Calibri"/>
              </w:rPr>
              <w:t>CDM Compliance &amp; Project Management</w:t>
            </w:r>
          </w:p>
        </w:tc>
        <w:tc>
          <w:tcPr>
            <w:tcW w:w="1470" w:type="dxa"/>
            <w:shd w:val="clear" w:color="auto" w:fill="auto"/>
          </w:tcPr>
          <w:p w14:paraId="0153957C" w14:textId="4A6FFEEF" w:rsidR="00960D63" w:rsidRPr="00027111" w:rsidRDefault="0025382D" w:rsidP="00171D5A">
            <w:pPr>
              <w:tabs>
                <w:tab w:val="left" w:pos="433"/>
              </w:tabs>
              <w:spacing w:line="360" w:lineRule="auto"/>
              <w:ind w:right="102"/>
              <w:jc w:val="center"/>
              <w:rPr>
                <w:rFonts w:eastAsia="Calibri" w:cs="Calibri"/>
              </w:rPr>
            </w:pPr>
            <w:r>
              <w:rPr>
                <w:rFonts w:eastAsia="Calibri" w:cs="Calibri"/>
              </w:rPr>
              <w:t>10%</w:t>
            </w:r>
          </w:p>
        </w:tc>
        <w:tc>
          <w:tcPr>
            <w:tcW w:w="1901" w:type="dxa"/>
            <w:shd w:val="clear" w:color="auto" w:fill="auto"/>
          </w:tcPr>
          <w:p w14:paraId="3ECFA249" w14:textId="1F69EE80" w:rsidR="00960D63" w:rsidRPr="00027111" w:rsidRDefault="0025382D" w:rsidP="00171D5A">
            <w:pPr>
              <w:tabs>
                <w:tab w:val="left" w:pos="433"/>
              </w:tabs>
              <w:spacing w:line="360" w:lineRule="auto"/>
              <w:ind w:right="102"/>
              <w:jc w:val="center"/>
              <w:rPr>
                <w:rFonts w:eastAsia="Calibri" w:cs="Calibri"/>
              </w:rPr>
            </w:pPr>
            <w:r w:rsidRPr="0025382D">
              <w:rPr>
                <w:rFonts w:eastAsia="Calibri" w:cs="Calibri"/>
              </w:rPr>
              <w:t>1000</w:t>
            </w:r>
          </w:p>
        </w:tc>
      </w:tr>
      <w:tr w:rsidR="00960D63" w:rsidRPr="00027111" w14:paraId="3E87045D" w14:textId="77777777" w:rsidTr="004A6D4E">
        <w:trPr>
          <w:trHeight w:val="196"/>
        </w:trPr>
        <w:tc>
          <w:tcPr>
            <w:tcW w:w="1573" w:type="dxa"/>
            <w:vMerge/>
            <w:shd w:val="clear" w:color="auto" w:fill="BFBFBF"/>
          </w:tcPr>
          <w:p w14:paraId="70F9F605" w14:textId="77777777" w:rsidR="00960D63" w:rsidRPr="00027111" w:rsidRDefault="00960D63" w:rsidP="00250285">
            <w:pPr>
              <w:tabs>
                <w:tab w:val="left" w:pos="433"/>
              </w:tabs>
              <w:spacing w:line="360" w:lineRule="auto"/>
              <w:ind w:right="102"/>
              <w:jc w:val="center"/>
              <w:rPr>
                <w:rFonts w:eastAsia="Calibri" w:cs="Calibri"/>
              </w:rPr>
            </w:pPr>
          </w:p>
        </w:tc>
        <w:tc>
          <w:tcPr>
            <w:tcW w:w="2376" w:type="dxa"/>
            <w:shd w:val="clear" w:color="auto" w:fill="auto"/>
          </w:tcPr>
          <w:p w14:paraId="31FF18FA" w14:textId="7D74E5D1" w:rsidR="00960D63" w:rsidRPr="00027111" w:rsidRDefault="00AF69C0" w:rsidP="00171D5A">
            <w:pPr>
              <w:tabs>
                <w:tab w:val="left" w:pos="433"/>
              </w:tabs>
              <w:spacing w:line="360" w:lineRule="auto"/>
              <w:ind w:right="102"/>
              <w:jc w:val="left"/>
              <w:rPr>
                <w:rFonts w:eastAsia="Calibri" w:cs="Calibri"/>
              </w:rPr>
            </w:pPr>
            <w:r>
              <w:rPr>
                <w:rFonts w:eastAsia="Calibri" w:cs="Calibri"/>
              </w:rPr>
              <w:t>Access Control &amp; Safety Measures</w:t>
            </w:r>
          </w:p>
        </w:tc>
        <w:tc>
          <w:tcPr>
            <w:tcW w:w="1470" w:type="dxa"/>
            <w:shd w:val="clear" w:color="auto" w:fill="auto"/>
          </w:tcPr>
          <w:p w14:paraId="226DF7A7" w14:textId="5A75998C" w:rsidR="00960D63" w:rsidRPr="00027111" w:rsidRDefault="0025382D" w:rsidP="00171D5A">
            <w:pPr>
              <w:tabs>
                <w:tab w:val="left" w:pos="433"/>
              </w:tabs>
              <w:spacing w:line="360" w:lineRule="auto"/>
              <w:ind w:right="102"/>
              <w:jc w:val="center"/>
              <w:rPr>
                <w:rFonts w:eastAsia="Calibri" w:cs="Calibri"/>
              </w:rPr>
            </w:pPr>
            <w:r>
              <w:rPr>
                <w:rFonts w:eastAsia="Calibri" w:cs="Calibri"/>
              </w:rPr>
              <w:t>5%</w:t>
            </w:r>
          </w:p>
        </w:tc>
        <w:tc>
          <w:tcPr>
            <w:tcW w:w="1901" w:type="dxa"/>
            <w:shd w:val="clear" w:color="auto" w:fill="auto"/>
          </w:tcPr>
          <w:p w14:paraId="40600405" w14:textId="3A94E2ED" w:rsidR="00960D63" w:rsidRPr="00027111" w:rsidRDefault="0025382D" w:rsidP="00171D5A">
            <w:pPr>
              <w:tabs>
                <w:tab w:val="left" w:pos="433"/>
              </w:tabs>
              <w:spacing w:line="360" w:lineRule="auto"/>
              <w:ind w:right="102"/>
              <w:jc w:val="center"/>
              <w:rPr>
                <w:rFonts w:eastAsia="Calibri" w:cs="Calibri"/>
              </w:rPr>
            </w:pPr>
            <w:r w:rsidRPr="0025382D">
              <w:rPr>
                <w:rFonts w:eastAsia="Calibri" w:cs="Calibri"/>
              </w:rPr>
              <w:t>1000</w:t>
            </w:r>
          </w:p>
        </w:tc>
      </w:tr>
      <w:tr w:rsidR="00960D63" w:rsidRPr="00027111" w14:paraId="19FCE6BE" w14:textId="77777777" w:rsidTr="004A6D4E">
        <w:trPr>
          <w:trHeight w:val="196"/>
        </w:trPr>
        <w:tc>
          <w:tcPr>
            <w:tcW w:w="1573" w:type="dxa"/>
            <w:vMerge/>
            <w:shd w:val="clear" w:color="auto" w:fill="BFBFBF"/>
          </w:tcPr>
          <w:p w14:paraId="5CBF47BD" w14:textId="77777777" w:rsidR="00960D63" w:rsidRPr="00027111" w:rsidRDefault="00960D63" w:rsidP="00250285">
            <w:pPr>
              <w:tabs>
                <w:tab w:val="left" w:pos="433"/>
              </w:tabs>
              <w:spacing w:line="360" w:lineRule="auto"/>
              <w:ind w:right="102"/>
              <w:jc w:val="center"/>
              <w:rPr>
                <w:rFonts w:eastAsia="Calibri" w:cs="Calibri"/>
              </w:rPr>
            </w:pPr>
          </w:p>
        </w:tc>
        <w:tc>
          <w:tcPr>
            <w:tcW w:w="2376" w:type="dxa"/>
            <w:shd w:val="clear" w:color="auto" w:fill="auto"/>
          </w:tcPr>
          <w:p w14:paraId="2595C7C1" w14:textId="184CE6AA" w:rsidR="00960D63" w:rsidRPr="00027111" w:rsidRDefault="007A6D10" w:rsidP="00171D5A">
            <w:pPr>
              <w:tabs>
                <w:tab w:val="left" w:pos="433"/>
              </w:tabs>
              <w:spacing w:line="360" w:lineRule="auto"/>
              <w:ind w:right="102"/>
              <w:jc w:val="left"/>
              <w:rPr>
                <w:rFonts w:eastAsia="Calibri" w:cs="Calibri"/>
              </w:rPr>
            </w:pPr>
            <w:r>
              <w:rPr>
                <w:rFonts w:eastAsia="Calibri" w:cs="Calibri"/>
              </w:rPr>
              <w:t xml:space="preserve">Safeguarding </w:t>
            </w:r>
            <w:r w:rsidR="008A21D2">
              <w:rPr>
                <w:rFonts w:eastAsia="Calibri" w:cs="Calibri"/>
              </w:rPr>
              <w:t>Measures &amp; Actions</w:t>
            </w:r>
          </w:p>
        </w:tc>
        <w:tc>
          <w:tcPr>
            <w:tcW w:w="1470" w:type="dxa"/>
            <w:shd w:val="clear" w:color="auto" w:fill="auto"/>
          </w:tcPr>
          <w:p w14:paraId="7E1D070F" w14:textId="7A4DD40B" w:rsidR="00960D63" w:rsidRPr="00027111" w:rsidRDefault="0025382D" w:rsidP="00171D5A">
            <w:pPr>
              <w:tabs>
                <w:tab w:val="left" w:pos="433"/>
              </w:tabs>
              <w:spacing w:line="360" w:lineRule="auto"/>
              <w:ind w:right="102"/>
              <w:jc w:val="center"/>
              <w:rPr>
                <w:rFonts w:eastAsia="Calibri" w:cs="Calibri"/>
              </w:rPr>
            </w:pPr>
            <w:r>
              <w:rPr>
                <w:rFonts w:eastAsia="Calibri" w:cs="Calibri"/>
              </w:rPr>
              <w:t>5%</w:t>
            </w:r>
          </w:p>
        </w:tc>
        <w:tc>
          <w:tcPr>
            <w:tcW w:w="1901" w:type="dxa"/>
            <w:shd w:val="clear" w:color="auto" w:fill="auto"/>
          </w:tcPr>
          <w:p w14:paraId="31300357" w14:textId="3E92DB4F" w:rsidR="00960D63" w:rsidRPr="00027111" w:rsidRDefault="0025382D" w:rsidP="00171D5A">
            <w:pPr>
              <w:tabs>
                <w:tab w:val="left" w:pos="433"/>
              </w:tabs>
              <w:spacing w:line="360" w:lineRule="auto"/>
              <w:ind w:right="102"/>
              <w:jc w:val="center"/>
              <w:rPr>
                <w:rFonts w:eastAsia="Calibri" w:cs="Calibri"/>
              </w:rPr>
            </w:pPr>
            <w:r w:rsidRPr="0025382D">
              <w:rPr>
                <w:rFonts w:eastAsia="Calibri" w:cs="Calibri"/>
              </w:rPr>
              <w:t>1000</w:t>
            </w:r>
          </w:p>
        </w:tc>
      </w:tr>
      <w:tr w:rsidR="00250285" w:rsidRPr="00027111" w14:paraId="379F80B6" w14:textId="678F513B" w:rsidTr="004A6D4E">
        <w:tc>
          <w:tcPr>
            <w:tcW w:w="1573" w:type="dxa"/>
            <w:shd w:val="clear" w:color="auto" w:fill="BFBFBF"/>
          </w:tcPr>
          <w:p w14:paraId="347BA8A2" w14:textId="77777777" w:rsidR="00250285" w:rsidRPr="00027111" w:rsidRDefault="00250285" w:rsidP="00250285">
            <w:pPr>
              <w:tabs>
                <w:tab w:val="left" w:pos="433"/>
              </w:tabs>
              <w:spacing w:line="360" w:lineRule="auto"/>
              <w:ind w:right="102"/>
              <w:jc w:val="center"/>
              <w:rPr>
                <w:rFonts w:eastAsia="Calibri" w:cs="Calibri"/>
              </w:rPr>
            </w:pPr>
            <w:r w:rsidRPr="00027111">
              <w:rPr>
                <w:rFonts w:eastAsia="Calibri" w:cs="Calibri"/>
              </w:rPr>
              <w:lastRenderedPageBreak/>
              <w:t>3</w:t>
            </w:r>
          </w:p>
        </w:tc>
        <w:tc>
          <w:tcPr>
            <w:tcW w:w="2376" w:type="dxa"/>
            <w:shd w:val="clear" w:color="auto" w:fill="auto"/>
          </w:tcPr>
          <w:p w14:paraId="0701101E" w14:textId="603D7C96" w:rsidR="00250285" w:rsidRPr="004A6D4E" w:rsidRDefault="007D038F" w:rsidP="00250285">
            <w:pPr>
              <w:tabs>
                <w:tab w:val="left" w:pos="433"/>
              </w:tabs>
              <w:spacing w:line="360" w:lineRule="auto"/>
              <w:ind w:right="102"/>
              <w:rPr>
                <w:rFonts w:eastAsia="Calibri" w:cs="Calibri"/>
                <w:b/>
                <w:bCs/>
              </w:rPr>
            </w:pPr>
            <w:r w:rsidRPr="004A6D4E">
              <w:rPr>
                <w:rFonts w:eastAsia="Calibri" w:cs="Calibri"/>
                <w:b/>
                <w:bCs/>
              </w:rPr>
              <w:t>Waste Management</w:t>
            </w:r>
          </w:p>
        </w:tc>
        <w:tc>
          <w:tcPr>
            <w:tcW w:w="1470" w:type="dxa"/>
            <w:shd w:val="clear" w:color="auto" w:fill="auto"/>
          </w:tcPr>
          <w:p w14:paraId="4ED40A64" w14:textId="3F23403B" w:rsidR="00250285" w:rsidRPr="004A6D4E" w:rsidRDefault="007D038F" w:rsidP="00250285">
            <w:pPr>
              <w:tabs>
                <w:tab w:val="left" w:pos="433"/>
              </w:tabs>
              <w:spacing w:line="360" w:lineRule="auto"/>
              <w:ind w:right="102"/>
              <w:jc w:val="center"/>
              <w:rPr>
                <w:rFonts w:eastAsia="Calibri" w:cs="Calibri"/>
                <w:b/>
                <w:bCs/>
              </w:rPr>
            </w:pPr>
            <w:r w:rsidRPr="004A6D4E">
              <w:rPr>
                <w:rFonts w:eastAsia="Calibri" w:cs="Calibri"/>
                <w:b/>
                <w:bCs/>
              </w:rPr>
              <w:t>15</w:t>
            </w:r>
            <w:r w:rsidR="00250285" w:rsidRPr="004A6D4E">
              <w:rPr>
                <w:rFonts w:eastAsia="Calibri" w:cs="Calibri"/>
                <w:b/>
                <w:bCs/>
              </w:rPr>
              <w:t xml:space="preserve">%  </w:t>
            </w:r>
          </w:p>
        </w:tc>
        <w:tc>
          <w:tcPr>
            <w:tcW w:w="1901" w:type="dxa"/>
          </w:tcPr>
          <w:p w14:paraId="002C2073" w14:textId="4136A313" w:rsidR="00250285" w:rsidRPr="004A6D4E" w:rsidRDefault="004A6D4E" w:rsidP="00250285">
            <w:pPr>
              <w:tabs>
                <w:tab w:val="left" w:pos="433"/>
              </w:tabs>
              <w:spacing w:line="360" w:lineRule="auto"/>
              <w:ind w:right="102"/>
              <w:jc w:val="center"/>
              <w:rPr>
                <w:rFonts w:eastAsia="Calibri" w:cs="Calibri"/>
              </w:rPr>
            </w:pPr>
            <w:r w:rsidRPr="004A6D4E">
              <w:rPr>
                <w:rFonts w:eastAsia="Calibri" w:cs="Calibri"/>
              </w:rPr>
              <w:t>1000</w:t>
            </w:r>
          </w:p>
        </w:tc>
      </w:tr>
      <w:tr w:rsidR="00111C38" w:rsidRPr="00027111" w14:paraId="49617EBD" w14:textId="37E5915A" w:rsidTr="004A6D4E">
        <w:trPr>
          <w:trHeight w:val="458"/>
        </w:trPr>
        <w:tc>
          <w:tcPr>
            <w:tcW w:w="1573" w:type="dxa"/>
            <w:vMerge w:val="restart"/>
            <w:shd w:val="clear" w:color="auto" w:fill="BFBFBF"/>
          </w:tcPr>
          <w:p w14:paraId="7D198C8C" w14:textId="77777777" w:rsidR="00111C38" w:rsidRPr="00027111" w:rsidRDefault="00111C38" w:rsidP="00250285">
            <w:pPr>
              <w:tabs>
                <w:tab w:val="left" w:pos="453"/>
              </w:tabs>
              <w:spacing w:line="360" w:lineRule="auto"/>
              <w:ind w:left="27" w:right="102" w:hanging="27"/>
              <w:jc w:val="center"/>
              <w:rPr>
                <w:rFonts w:eastAsia="Calibri" w:cs="Calibri"/>
              </w:rPr>
            </w:pPr>
            <w:r w:rsidRPr="00027111">
              <w:rPr>
                <w:rFonts w:eastAsia="Calibri" w:cs="Calibri"/>
              </w:rPr>
              <w:t>4</w:t>
            </w:r>
          </w:p>
        </w:tc>
        <w:tc>
          <w:tcPr>
            <w:tcW w:w="2376" w:type="dxa"/>
            <w:shd w:val="clear" w:color="auto" w:fill="auto"/>
          </w:tcPr>
          <w:p w14:paraId="78F353FB" w14:textId="77777777" w:rsidR="00111C38" w:rsidRPr="004A6D4E" w:rsidRDefault="00111C38" w:rsidP="00250285">
            <w:pPr>
              <w:tabs>
                <w:tab w:val="left" w:pos="433"/>
              </w:tabs>
              <w:spacing w:line="360" w:lineRule="auto"/>
              <w:ind w:right="102"/>
              <w:rPr>
                <w:rFonts w:eastAsia="Calibri" w:cs="Calibri"/>
                <w:b/>
                <w:bCs/>
              </w:rPr>
            </w:pPr>
            <w:r w:rsidRPr="004A6D4E">
              <w:rPr>
                <w:rFonts w:eastAsia="Calibri" w:cs="Calibri"/>
                <w:b/>
                <w:bCs/>
              </w:rPr>
              <w:t>Complaints &amp; Customer Service</w:t>
            </w:r>
          </w:p>
        </w:tc>
        <w:tc>
          <w:tcPr>
            <w:tcW w:w="1470" w:type="dxa"/>
            <w:shd w:val="clear" w:color="auto" w:fill="auto"/>
          </w:tcPr>
          <w:p w14:paraId="75555077" w14:textId="4A8F5D19" w:rsidR="00111C38" w:rsidRPr="004A6D4E" w:rsidRDefault="00111C38" w:rsidP="00250285">
            <w:pPr>
              <w:tabs>
                <w:tab w:val="left" w:pos="433"/>
              </w:tabs>
              <w:spacing w:line="360" w:lineRule="auto"/>
              <w:ind w:right="102"/>
              <w:jc w:val="center"/>
              <w:rPr>
                <w:rFonts w:eastAsia="Calibri" w:cs="Calibri"/>
                <w:b/>
                <w:bCs/>
              </w:rPr>
            </w:pPr>
            <w:r w:rsidRPr="004A6D4E">
              <w:rPr>
                <w:rFonts w:eastAsia="Calibri" w:cs="Calibri"/>
                <w:b/>
                <w:bCs/>
              </w:rPr>
              <w:t xml:space="preserve">15%  </w:t>
            </w:r>
          </w:p>
        </w:tc>
        <w:tc>
          <w:tcPr>
            <w:tcW w:w="1901" w:type="dxa"/>
            <w:shd w:val="clear" w:color="auto" w:fill="BFBFBF" w:themeFill="background1" w:themeFillShade="BF"/>
          </w:tcPr>
          <w:p w14:paraId="7D05FEA9" w14:textId="698D85DD" w:rsidR="00111C38" w:rsidRPr="004A6D4E" w:rsidRDefault="00111C38" w:rsidP="00250285">
            <w:pPr>
              <w:tabs>
                <w:tab w:val="left" w:pos="433"/>
              </w:tabs>
              <w:spacing w:line="360" w:lineRule="auto"/>
              <w:ind w:right="102"/>
              <w:jc w:val="center"/>
              <w:rPr>
                <w:rFonts w:eastAsia="Calibri" w:cs="Calibri"/>
              </w:rPr>
            </w:pPr>
          </w:p>
        </w:tc>
      </w:tr>
      <w:tr w:rsidR="00111C38" w:rsidRPr="00027111" w14:paraId="7FCB682C" w14:textId="77777777" w:rsidTr="004A6D4E">
        <w:trPr>
          <w:trHeight w:val="457"/>
        </w:trPr>
        <w:tc>
          <w:tcPr>
            <w:tcW w:w="1573" w:type="dxa"/>
            <w:vMerge/>
            <w:shd w:val="clear" w:color="auto" w:fill="BFBFBF"/>
          </w:tcPr>
          <w:p w14:paraId="717150D3" w14:textId="77777777" w:rsidR="00111C38" w:rsidRPr="00027111" w:rsidRDefault="00111C38" w:rsidP="00250285">
            <w:pPr>
              <w:tabs>
                <w:tab w:val="left" w:pos="453"/>
              </w:tabs>
              <w:spacing w:line="360" w:lineRule="auto"/>
              <w:ind w:left="27" w:right="102" w:hanging="27"/>
              <w:jc w:val="center"/>
              <w:rPr>
                <w:rFonts w:eastAsia="Calibri" w:cs="Calibri"/>
              </w:rPr>
            </w:pPr>
          </w:p>
        </w:tc>
        <w:tc>
          <w:tcPr>
            <w:tcW w:w="2376" w:type="dxa"/>
            <w:shd w:val="clear" w:color="auto" w:fill="auto"/>
          </w:tcPr>
          <w:p w14:paraId="5FF52E6A" w14:textId="0A66044F" w:rsidR="00111C38" w:rsidRDefault="00C10561" w:rsidP="00250285">
            <w:pPr>
              <w:tabs>
                <w:tab w:val="left" w:pos="433"/>
              </w:tabs>
              <w:spacing w:line="360" w:lineRule="auto"/>
              <w:ind w:right="102"/>
              <w:rPr>
                <w:rFonts w:eastAsia="Calibri" w:cs="Calibri"/>
              </w:rPr>
            </w:pPr>
            <w:r>
              <w:rPr>
                <w:rFonts w:eastAsia="Calibri" w:cs="Calibri"/>
              </w:rPr>
              <w:t>Customer Service &amp; Complaints Policy</w:t>
            </w:r>
          </w:p>
        </w:tc>
        <w:tc>
          <w:tcPr>
            <w:tcW w:w="1470" w:type="dxa"/>
            <w:shd w:val="clear" w:color="auto" w:fill="auto"/>
          </w:tcPr>
          <w:p w14:paraId="5C028095" w14:textId="6C9024A1" w:rsidR="00111C38" w:rsidRDefault="004A6D4E" w:rsidP="004A6D4E">
            <w:pPr>
              <w:tabs>
                <w:tab w:val="left" w:pos="433"/>
              </w:tabs>
              <w:spacing w:line="360" w:lineRule="auto"/>
              <w:ind w:right="102"/>
              <w:jc w:val="center"/>
              <w:rPr>
                <w:rFonts w:eastAsia="Calibri" w:cs="Calibri"/>
              </w:rPr>
            </w:pPr>
            <w:r>
              <w:rPr>
                <w:rFonts w:eastAsia="Calibri" w:cs="Calibri"/>
              </w:rPr>
              <w:t>10%</w:t>
            </w:r>
          </w:p>
        </w:tc>
        <w:tc>
          <w:tcPr>
            <w:tcW w:w="1901" w:type="dxa"/>
            <w:shd w:val="clear" w:color="auto" w:fill="auto"/>
          </w:tcPr>
          <w:p w14:paraId="233693A8" w14:textId="06EE1A27" w:rsidR="00111C38" w:rsidRDefault="004A6D4E" w:rsidP="004A6D4E">
            <w:pPr>
              <w:tabs>
                <w:tab w:val="left" w:pos="433"/>
              </w:tabs>
              <w:spacing w:line="360" w:lineRule="auto"/>
              <w:ind w:right="102"/>
              <w:jc w:val="center"/>
              <w:rPr>
                <w:rFonts w:eastAsia="Calibri" w:cs="Calibri"/>
              </w:rPr>
            </w:pPr>
            <w:r>
              <w:rPr>
                <w:rFonts w:eastAsia="Calibri" w:cs="Calibri"/>
              </w:rPr>
              <w:t>1000</w:t>
            </w:r>
          </w:p>
        </w:tc>
      </w:tr>
      <w:tr w:rsidR="00111C38" w:rsidRPr="00027111" w14:paraId="4B278949" w14:textId="77777777" w:rsidTr="004A6D4E">
        <w:trPr>
          <w:trHeight w:val="457"/>
        </w:trPr>
        <w:tc>
          <w:tcPr>
            <w:tcW w:w="1573" w:type="dxa"/>
            <w:vMerge/>
            <w:shd w:val="clear" w:color="auto" w:fill="BFBFBF"/>
          </w:tcPr>
          <w:p w14:paraId="39685F83" w14:textId="77777777" w:rsidR="00111C38" w:rsidRPr="00027111" w:rsidRDefault="00111C38" w:rsidP="00250285">
            <w:pPr>
              <w:tabs>
                <w:tab w:val="left" w:pos="453"/>
              </w:tabs>
              <w:spacing w:line="360" w:lineRule="auto"/>
              <w:ind w:left="27" w:right="102" w:hanging="27"/>
              <w:jc w:val="center"/>
              <w:rPr>
                <w:rFonts w:eastAsia="Calibri" w:cs="Calibri"/>
              </w:rPr>
            </w:pPr>
          </w:p>
        </w:tc>
        <w:tc>
          <w:tcPr>
            <w:tcW w:w="2376" w:type="dxa"/>
            <w:shd w:val="clear" w:color="auto" w:fill="auto"/>
          </w:tcPr>
          <w:p w14:paraId="32332098" w14:textId="6C5F6182" w:rsidR="00111C38" w:rsidRDefault="00A06EDD" w:rsidP="00250285">
            <w:pPr>
              <w:tabs>
                <w:tab w:val="left" w:pos="433"/>
              </w:tabs>
              <w:spacing w:line="360" w:lineRule="auto"/>
              <w:ind w:right="102"/>
              <w:rPr>
                <w:rFonts w:eastAsia="Calibri" w:cs="Calibri"/>
              </w:rPr>
            </w:pPr>
            <w:r>
              <w:rPr>
                <w:rFonts w:eastAsia="Calibri" w:cs="Calibri"/>
              </w:rPr>
              <w:t xml:space="preserve">Customer Liaison </w:t>
            </w:r>
          </w:p>
        </w:tc>
        <w:tc>
          <w:tcPr>
            <w:tcW w:w="1470" w:type="dxa"/>
            <w:shd w:val="clear" w:color="auto" w:fill="auto"/>
          </w:tcPr>
          <w:p w14:paraId="6E762555" w14:textId="79F137F4" w:rsidR="00111C38" w:rsidRDefault="004A6D4E" w:rsidP="004A6D4E">
            <w:pPr>
              <w:tabs>
                <w:tab w:val="left" w:pos="433"/>
              </w:tabs>
              <w:spacing w:line="360" w:lineRule="auto"/>
              <w:ind w:right="102"/>
              <w:jc w:val="center"/>
              <w:rPr>
                <w:rFonts w:eastAsia="Calibri" w:cs="Calibri"/>
              </w:rPr>
            </w:pPr>
            <w:r>
              <w:rPr>
                <w:rFonts w:eastAsia="Calibri" w:cs="Calibri"/>
              </w:rPr>
              <w:t>5%</w:t>
            </w:r>
          </w:p>
        </w:tc>
        <w:tc>
          <w:tcPr>
            <w:tcW w:w="1901" w:type="dxa"/>
            <w:shd w:val="clear" w:color="auto" w:fill="auto"/>
          </w:tcPr>
          <w:p w14:paraId="7425046C" w14:textId="2C97DCE9" w:rsidR="00111C38" w:rsidRDefault="004A6D4E" w:rsidP="004A6D4E">
            <w:pPr>
              <w:tabs>
                <w:tab w:val="left" w:pos="433"/>
              </w:tabs>
              <w:spacing w:line="360" w:lineRule="auto"/>
              <w:ind w:right="102"/>
              <w:jc w:val="center"/>
              <w:rPr>
                <w:rFonts w:eastAsia="Calibri" w:cs="Calibri"/>
              </w:rPr>
            </w:pPr>
            <w:r>
              <w:rPr>
                <w:rFonts w:eastAsia="Calibri" w:cs="Calibri"/>
              </w:rPr>
              <w:t>1000</w:t>
            </w:r>
          </w:p>
        </w:tc>
      </w:tr>
    </w:tbl>
    <w:p w14:paraId="0418FDB3" w14:textId="77777777" w:rsidR="00030B2B" w:rsidRPr="00027111" w:rsidRDefault="00030B2B" w:rsidP="00250285">
      <w:pPr>
        <w:pStyle w:val="Sch3Number"/>
        <w:numPr>
          <w:ilvl w:val="0"/>
          <w:numId w:val="0"/>
        </w:numPr>
        <w:ind w:left="1701"/>
      </w:pPr>
    </w:p>
    <w:p w14:paraId="110A1A76" w14:textId="798D53F0" w:rsidR="00030B2B" w:rsidRPr="005D7632" w:rsidRDefault="00030B2B" w:rsidP="00030B2B">
      <w:pPr>
        <w:pStyle w:val="Sch3Number"/>
        <w:numPr>
          <w:ilvl w:val="4"/>
          <w:numId w:val="57"/>
        </w:numPr>
      </w:pPr>
      <w:r w:rsidRPr="00027111">
        <w:t xml:space="preserve">Tenderers must keep their responses within </w:t>
      </w:r>
      <w:r w:rsidR="00743A5B" w:rsidRPr="00027111">
        <w:t>any applicable</w:t>
      </w:r>
      <w:r w:rsidRPr="00027111">
        <w:t xml:space="preserve"> Maximum Word Count. The </w:t>
      </w:r>
      <w:r w:rsidR="00250285" w:rsidRPr="005D7632">
        <w:t xml:space="preserve">Contracting </w:t>
      </w:r>
      <w:r w:rsidRPr="005D7632">
        <w:t xml:space="preserve">Authority will not consider any words </w:t>
      </w:r>
      <w:proofErr w:type="gramStart"/>
      <w:r w:rsidRPr="005D7632">
        <w:t>in excess of</w:t>
      </w:r>
      <w:proofErr w:type="gramEnd"/>
      <w:r w:rsidRPr="005D7632">
        <w:t xml:space="preserve"> this limit.</w:t>
      </w:r>
    </w:p>
    <w:p w14:paraId="731CB410" w14:textId="702000CB" w:rsidR="00A56962" w:rsidRPr="005D7632" w:rsidRDefault="00A56962" w:rsidP="00250285">
      <w:pPr>
        <w:pStyle w:val="Sch3Number"/>
      </w:pPr>
      <w:r w:rsidRPr="005D7632">
        <w:t>The</w:t>
      </w:r>
      <w:r w:rsidR="00D46DA2" w:rsidRPr="005D7632">
        <w:t xml:space="preserve"> individual evaluators (and thereafter the</w:t>
      </w:r>
      <w:r w:rsidRPr="005D7632">
        <w:t xml:space="preserve"> evaluation moderation panel</w:t>
      </w:r>
      <w:r w:rsidR="00D46DA2" w:rsidRPr="005D7632">
        <w:t>)</w:t>
      </w:r>
      <w:r w:rsidRPr="005D7632">
        <w:t xml:space="preserve"> will assess </w:t>
      </w:r>
      <w:r w:rsidR="00D46DA2" w:rsidRPr="005D7632">
        <w:t>the Q</w:t>
      </w:r>
      <w:r w:rsidRPr="005D7632">
        <w:t xml:space="preserve">uality </w:t>
      </w:r>
      <w:r w:rsidR="00D46DA2" w:rsidRPr="005D7632">
        <w:t>R</w:t>
      </w:r>
      <w:r w:rsidRPr="005D7632">
        <w:t>esponse and will award marks, based on the score criteria shown in the table below. Each question is scored out of 10. The scores obtained shall be multiplied by the question weighting to produce a</w:t>
      </w:r>
      <w:r w:rsidR="00117AF7" w:rsidRPr="005D7632">
        <w:t xml:space="preserve"> </w:t>
      </w:r>
      <w:r w:rsidRPr="005D7632">
        <w:t>weighted score for each question</w:t>
      </w:r>
      <w:r w:rsidR="00030B2B" w:rsidRPr="005D7632">
        <w:t>. For example, if</w:t>
      </w:r>
      <w:r w:rsidRPr="005D7632">
        <w:t xml:space="preserve"> Question 1 is worth 20%</w:t>
      </w:r>
      <w:r w:rsidR="00030B2B" w:rsidRPr="005D7632">
        <w:t>, a</w:t>
      </w:r>
      <w:r w:rsidRPr="005D7632">
        <w:t xml:space="preserve"> score of 10 would give a weighted score of 20, a score of 8 would give a weighted score of 16 and so on. Each weighted score will be added together to produce a </w:t>
      </w:r>
      <w:r w:rsidR="00030B2B" w:rsidRPr="005D7632">
        <w:t>total w</w:t>
      </w:r>
      <w:r w:rsidRPr="005D7632">
        <w:t xml:space="preserve">eighted Quality Score, which will then be taken forward to the award criteria weighting. </w:t>
      </w:r>
    </w:p>
    <w:bookmarkEnd w:id="598"/>
    <w:p w14:paraId="7FDB746E" w14:textId="68143115" w:rsidR="00A56962" w:rsidRPr="00D2578D" w:rsidRDefault="00074017" w:rsidP="00250285">
      <w:pPr>
        <w:pStyle w:val="Sch3Number"/>
      </w:pPr>
      <w:r w:rsidRPr="00D2578D">
        <w:t>Tenderers</w:t>
      </w:r>
      <w:r w:rsidR="00A56962" w:rsidRPr="00D2578D">
        <w:t xml:space="preserve"> MUST exceed a minimum score of </w:t>
      </w:r>
      <w:r w:rsidR="00D2578D" w:rsidRPr="00D2578D">
        <w:t>40</w:t>
      </w:r>
      <w:r w:rsidR="00250285" w:rsidRPr="00D2578D">
        <w:t>%</w:t>
      </w:r>
      <w:r w:rsidR="00A56962" w:rsidRPr="00D2578D">
        <w:t xml:space="preserve"> out the 100% quality score available to be considered. Any </w:t>
      </w:r>
      <w:r w:rsidR="00743A5B" w:rsidRPr="00D2578D">
        <w:t>T</w:t>
      </w:r>
      <w:r w:rsidR="001E324D" w:rsidRPr="00D2578D">
        <w:t>enderers</w:t>
      </w:r>
      <w:r w:rsidR="00A56962" w:rsidRPr="00D2578D">
        <w:t xml:space="preserve"> that fail to achieve this minimum quality score will not be considered further and the tender submission invalid.</w:t>
      </w:r>
    </w:p>
    <w:p w14:paraId="45C20402" w14:textId="567225A9" w:rsidR="00A56962" w:rsidRPr="00027111" w:rsidRDefault="00A56962" w:rsidP="00250285">
      <w:pPr>
        <w:pStyle w:val="Sch3Number"/>
      </w:pPr>
      <w:r w:rsidRPr="00027111">
        <w:t xml:space="preserve">The following </w:t>
      </w:r>
      <w:r w:rsidR="000E4E60" w:rsidRPr="00027111">
        <w:t>scoring methodology</w:t>
      </w:r>
      <w:r w:rsidRPr="00027111">
        <w:t xml:space="preserve"> will be used by the evaluators to score the responses to the quality questions as part of the evaluation process.</w:t>
      </w:r>
    </w:p>
    <w:p w14:paraId="5F07B32B" w14:textId="01127C00" w:rsidR="00A56962" w:rsidRPr="00027111" w:rsidRDefault="00030B2B" w:rsidP="00250285">
      <w:pPr>
        <w:pStyle w:val="BodyText3"/>
        <w:rPr>
          <w:b/>
          <w:bCs/>
        </w:rPr>
      </w:pPr>
      <w:r w:rsidRPr="00027111">
        <w:rPr>
          <w:b/>
          <w:bCs/>
        </w:rPr>
        <w:t xml:space="preserve">Assessment </w:t>
      </w:r>
      <w:r w:rsidR="00A56962" w:rsidRPr="00027111">
        <w:rPr>
          <w:b/>
          <w:bCs/>
        </w:rPr>
        <w:t>Methodology</w:t>
      </w:r>
      <w:r w:rsidRPr="00027111">
        <w:rPr>
          <w:b/>
          <w:bCs/>
        </w:rPr>
        <w:t xml:space="preserve"> - quality</w:t>
      </w:r>
    </w:p>
    <w:tbl>
      <w:tblPr>
        <w:tblW w:w="7412" w:type="dxa"/>
        <w:tblInd w:w="16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134"/>
        <w:gridCol w:w="6278"/>
      </w:tblGrid>
      <w:tr w:rsidR="00A56962" w:rsidRPr="00A83D94" w14:paraId="4F9B63AB" w14:textId="77777777" w:rsidTr="00250285">
        <w:trPr>
          <w:trHeight w:val="239"/>
        </w:trPr>
        <w:tc>
          <w:tcPr>
            <w:tcW w:w="1134" w:type="dxa"/>
            <w:tcBorders>
              <w:bottom w:val="single" w:sz="4" w:space="0" w:color="auto"/>
            </w:tcBorders>
            <w:shd w:val="clear" w:color="auto" w:fill="33CCCC"/>
          </w:tcPr>
          <w:p w14:paraId="45715D53" w14:textId="77777777" w:rsidR="00A56962" w:rsidRPr="00A83D94" w:rsidRDefault="00A56962" w:rsidP="00DD2F79">
            <w:pPr>
              <w:spacing w:line="360" w:lineRule="auto"/>
              <w:rPr>
                <w:rFonts w:eastAsia="Calibri" w:cs="Calibri"/>
                <w:b/>
                <w:color w:val="000000"/>
              </w:rPr>
            </w:pPr>
            <w:r w:rsidRPr="00A83D94">
              <w:rPr>
                <w:rFonts w:eastAsia="Calibri" w:cs="Calibri"/>
                <w:b/>
                <w:color w:val="000000"/>
              </w:rPr>
              <w:t>Score</w:t>
            </w:r>
          </w:p>
        </w:tc>
        <w:tc>
          <w:tcPr>
            <w:tcW w:w="6278" w:type="dxa"/>
            <w:tcBorders>
              <w:bottom w:val="single" w:sz="4" w:space="0" w:color="auto"/>
            </w:tcBorders>
            <w:shd w:val="clear" w:color="auto" w:fill="33CCCC"/>
          </w:tcPr>
          <w:p w14:paraId="291617CA" w14:textId="77777777" w:rsidR="00A56962" w:rsidRPr="00A83D94" w:rsidRDefault="00A56962" w:rsidP="00DD2F79">
            <w:pPr>
              <w:spacing w:line="360" w:lineRule="auto"/>
              <w:rPr>
                <w:rFonts w:eastAsia="Calibri" w:cs="Calibri"/>
                <w:b/>
                <w:color w:val="000000"/>
              </w:rPr>
            </w:pPr>
            <w:r w:rsidRPr="00A83D94">
              <w:rPr>
                <w:rFonts w:eastAsia="Calibri" w:cs="Calibri"/>
                <w:b/>
                <w:color w:val="000000"/>
              </w:rPr>
              <w:t>Response</w:t>
            </w:r>
          </w:p>
        </w:tc>
      </w:tr>
      <w:tr w:rsidR="00A56962" w:rsidRPr="00A83D94" w14:paraId="63F3D9AE" w14:textId="77777777" w:rsidTr="00250285">
        <w:trPr>
          <w:trHeight w:val="1257"/>
        </w:trPr>
        <w:tc>
          <w:tcPr>
            <w:tcW w:w="1134" w:type="dxa"/>
            <w:shd w:val="clear" w:color="auto" w:fill="33CCCC"/>
          </w:tcPr>
          <w:p w14:paraId="174B754F" w14:textId="754575E3" w:rsidR="00A56962" w:rsidRPr="00A83D94" w:rsidRDefault="00B11B9C" w:rsidP="00DD2F79">
            <w:pPr>
              <w:spacing w:line="360" w:lineRule="auto"/>
              <w:jc w:val="center"/>
              <w:rPr>
                <w:rFonts w:eastAsia="Calibri" w:cs="Calibri"/>
                <w:color w:val="000000"/>
              </w:rPr>
            </w:pPr>
            <w:r w:rsidRPr="00A83D94">
              <w:rPr>
                <w:rFonts w:eastAsia="Calibri" w:cs="Calibri"/>
                <w:color w:val="000000"/>
              </w:rPr>
              <w:t>10</w:t>
            </w:r>
          </w:p>
        </w:tc>
        <w:tc>
          <w:tcPr>
            <w:tcW w:w="6278" w:type="dxa"/>
            <w:shd w:val="clear" w:color="auto" w:fill="CCFFFF"/>
          </w:tcPr>
          <w:p w14:paraId="44E0178A" w14:textId="2F5E4699" w:rsidR="00A56962" w:rsidRPr="00A83D94" w:rsidRDefault="00A56962" w:rsidP="00DD2F79">
            <w:pPr>
              <w:spacing w:line="360" w:lineRule="auto"/>
              <w:rPr>
                <w:rFonts w:eastAsia="Calibri" w:cs="Calibri"/>
                <w:color w:val="000000"/>
              </w:rPr>
            </w:pPr>
            <w:r w:rsidRPr="00A83D94">
              <w:rPr>
                <w:rFonts w:eastAsia="Calibri" w:cs="Calibri"/>
                <w:color w:val="000000"/>
              </w:rPr>
              <w:t xml:space="preserve">Excellent evidence has been </w:t>
            </w:r>
            <w:proofErr w:type="gramStart"/>
            <w:r w:rsidRPr="00A83D94">
              <w:rPr>
                <w:rFonts w:eastAsia="Calibri" w:cs="Calibri"/>
                <w:color w:val="000000"/>
              </w:rPr>
              <w:t>submitted</w:t>
            </w:r>
            <w:proofErr w:type="gramEnd"/>
            <w:r w:rsidRPr="00A83D94">
              <w:rPr>
                <w:rFonts w:eastAsia="Calibri" w:cs="Calibri"/>
                <w:color w:val="000000"/>
              </w:rPr>
              <w:t xml:space="preserve"> and information and/or supplementary documentation leaves no doubt that the minimum requirements are likely to be exceeded substantially.  It is evident that there will be added value incorporating aspects that are unique to this service provider.</w:t>
            </w:r>
          </w:p>
        </w:tc>
      </w:tr>
      <w:tr w:rsidR="00A56962" w:rsidRPr="00A83D94" w14:paraId="79875951" w14:textId="77777777" w:rsidTr="00250285">
        <w:trPr>
          <w:trHeight w:val="998"/>
        </w:trPr>
        <w:tc>
          <w:tcPr>
            <w:tcW w:w="1134" w:type="dxa"/>
            <w:shd w:val="clear" w:color="auto" w:fill="33CCCC"/>
          </w:tcPr>
          <w:p w14:paraId="1CF2CC2B" w14:textId="097E4009" w:rsidR="00A56962" w:rsidRPr="00A83D94" w:rsidRDefault="00B11B9C" w:rsidP="00DD2F79">
            <w:pPr>
              <w:spacing w:line="360" w:lineRule="auto"/>
              <w:jc w:val="center"/>
              <w:rPr>
                <w:rFonts w:eastAsia="Calibri" w:cs="Calibri"/>
                <w:color w:val="000000"/>
              </w:rPr>
            </w:pPr>
            <w:r w:rsidRPr="00A83D94">
              <w:rPr>
                <w:rFonts w:eastAsia="Calibri" w:cs="Calibri"/>
                <w:color w:val="000000"/>
              </w:rPr>
              <w:t>8</w:t>
            </w:r>
          </w:p>
        </w:tc>
        <w:tc>
          <w:tcPr>
            <w:tcW w:w="6278" w:type="dxa"/>
            <w:shd w:val="clear" w:color="auto" w:fill="CCFFFF"/>
          </w:tcPr>
          <w:p w14:paraId="298F4CF0" w14:textId="5E6C36BE" w:rsidR="00A56962" w:rsidRPr="00A83D94" w:rsidRDefault="00A56962" w:rsidP="00DD2F79">
            <w:pPr>
              <w:spacing w:line="360" w:lineRule="auto"/>
              <w:rPr>
                <w:rFonts w:eastAsia="Calibri" w:cs="Calibri"/>
                <w:color w:val="000000"/>
              </w:rPr>
            </w:pPr>
            <w:r w:rsidRPr="00A83D94">
              <w:rPr>
                <w:rFonts w:eastAsia="Calibri" w:cs="Calibri"/>
                <w:color w:val="000000"/>
              </w:rPr>
              <w:t xml:space="preserve">Very clear evidence has been </w:t>
            </w:r>
            <w:proofErr w:type="gramStart"/>
            <w:r w:rsidRPr="00A83D94">
              <w:rPr>
                <w:rFonts w:eastAsia="Calibri" w:cs="Calibri"/>
                <w:color w:val="000000"/>
              </w:rPr>
              <w:t>submitted</w:t>
            </w:r>
            <w:proofErr w:type="gramEnd"/>
            <w:r w:rsidRPr="00A83D94">
              <w:rPr>
                <w:rFonts w:eastAsia="Calibri" w:cs="Calibri"/>
                <w:color w:val="000000"/>
              </w:rPr>
              <w:t xml:space="preserve"> and information and/or supplementary documentation is of a very high calibre indicating that the minimum requirements are likely to be exceeded</w:t>
            </w:r>
            <w:r w:rsidR="007807C1" w:rsidRPr="00A83D94">
              <w:rPr>
                <w:rFonts w:eastAsia="Calibri" w:cs="Calibri"/>
                <w:color w:val="000000"/>
              </w:rPr>
              <w:t>.</w:t>
            </w:r>
          </w:p>
        </w:tc>
      </w:tr>
      <w:tr w:rsidR="00A56962" w:rsidRPr="00A83D94" w14:paraId="50614F48" w14:textId="77777777" w:rsidTr="00250285">
        <w:trPr>
          <w:trHeight w:val="758"/>
        </w:trPr>
        <w:tc>
          <w:tcPr>
            <w:tcW w:w="1134" w:type="dxa"/>
            <w:shd w:val="clear" w:color="auto" w:fill="33CCCC"/>
          </w:tcPr>
          <w:p w14:paraId="587A793A" w14:textId="72EE8C96" w:rsidR="00A56962" w:rsidRPr="00A83D94" w:rsidRDefault="00B11B9C" w:rsidP="00DD2F79">
            <w:pPr>
              <w:spacing w:line="360" w:lineRule="auto"/>
              <w:jc w:val="center"/>
              <w:rPr>
                <w:rFonts w:eastAsia="Calibri" w:cs="Calibri"/>
                <w:color w:val="000000"/>
              </w:rPr>
            </w:pPr>
            <w:r w:rsidRPr="00A83D94">
              <w:rPr>
                <w:rFonts w:eastAsia="Calibri" w:cs="Calibri"/>
                <w:color w:val="000000"/>
              </w:rPr>
              <w:lastRenderedPageBreak/>
              <w:t>6</w:t>
            </w:r>
          </w:p>
        </w:tc>
        <w:tc>
          <w:tcPr>
            <w:tcW w:w="6278" w:type="dxa"/>
            <w:shd w:val="clear" w:color="auto" w:fill="CCFFFF"/>
          </w:tcPr>
          <w:p w14:paraId="6D898933" w14:textId="77777777" w:rsidR="00A56962" w:rsidRPr="00A83D94" w:rsidRDefault="00A56962" w:rsidP="00DD2F79">
            <w:pPr>
              <w:spacing w:line="360" w:lineRule="auto"/>
              <w:rPr>
                <w:rFonts w:eastAsia="Calibri" w:cs="Calibri"/>
                <w:color w:val="000000"/>
              </w:rPr>
            </w:pPr>
            <w:r w:rsidRPr="00A83D94">
              <w:rPr>
                <w:rFonts w:eastAsia="Calibri" w:cs="Calibri"/>
                <w:color w:val="000000"/>
              </w:rPr>
              <w:t xml:space="preserve">Adequate evidence has been </w:t>
            </w:r>
            <w:proofErr w:type="gramStart"/>
            <w:r w:rsidRPr="00A83D94">
              <w:rPr>
                <w:rFonts w:eastAsia="Calibri" w:cs="Calibri"/>
                <w:color w:val="000000"/>
              </w:rPr>
              <w:t>submitted</w:t>
            </w:r>
            <w:proofErr w:type="gramEnd"/>
            <w:r w:rsidRPr="00A83D94">
              <w:rPr>
                <w:rFonts w:eastAsia="Calibri" w:cs="Calibri"/>
                <w:color w:val="000000"/>
              </w:rPr>
              <w:t xml:space="preserve"> and information and/or supplementary documentation is of an adequate calibre indicating that the minimum requirements are likely to be met.</w:t>
            </w:r>
          </w:p>
        </w:tc>
      </w:tr>
      <w:tr w:rsidR="00A56962" w:rsidRPr="00A83D94" w14:paraId="3C21A075" w14:textId="77777777" w:rsidTr="00250285">
        <w:trPr>
          <w:trHeight w:val="738"/>
        </w:trPr>
        <w:tc>
          <w:tcPr>
            <w:tcW w:w="1134" w:type="dxa"/>
            <w:shd w:val="clear" w:color="auto" w:fill="33CCCC"/>
          </w:tcPr>
          <w:p w14:paraId="402B4A68" w14:textId="0BFFBF28" w:rsidR="00A56962" w:rsidRPr="00A83D94" w:rsidRDefault="00B11B9C" w:rsidP="00DD2F79">
            <w:pPr>
              <w:spacing w:line="360" w:lineRule="auto"/>
              <w:jc w:val="center"/>
              <w:rPr>
                <w:rFonts w:eastAsia="Calibri" w:cs="Calibri"/>
                <w:color w:val="000000"/>
              </w:rPr>
            </w:pPr>
            <w:r w:rsidRPr="00A83D94">
              <w:rPr>
                <w:rFonts w:eastAsia="Calibri" w:cs="Calibri"/>
                <w:color w:val="000000"/>
              </w:rPr>
              <w:t>4</w:t>
            </w:r>
          </w:p>
        </w:tc>
        <w:tc>
          <w:tcPr>
            <w:tcW w:w="6278" w:type="dxa"/>
            <w:shd w:val="clear" w:color="auto" w:fill="CCFFFF"/>
          </w:tcPr>
          <w:p w14:paraId="57D25C09" w14:textId="77777777" w:rsidR="00A56962" w:rsidRPr="00A83D94" w:rsidRDefault="00A56962" w:rsidP="00DD2F79">
            <w:pPr>
              <w:spacing w:line="360" w:lineRule="auto"/>
              <w:rPr>
                <w:rFonts w:eastAsia="Calibri" w:cs="Calibri"/>
                <w:color w:val="000000"/>
              </w:rPr>
            </w:pPr>
            <w:r w:rsidRPr="00A83D94">
              <w:rPr>
                <w:rFonts w:eastAsia="Calibri" w:cs="Calibri"/>
                <w:color w:val="000000"/>
              </w:rPr>
              <w:t xml:space="preserve">Some evidence has been </w:t>
            </w:r>
            <w:proofErr w:type="gramStart"/>
            <w:r w:rsidRPr="00A83D94">
              <w:rPr>
                <w:rFonts w:eastAsia="Calibri" w:cs="Calibri"/>
                <w:color w:val="000000"/>
              </w:rPr>
              <w:t>submitted</w:t>
            </w:r>
            <w:proofErr w:type="gramEnd"/>
            <w:r w:rsidRPr="00A83D94">
              <w:rPr>
                <w:rFonts w:eastAsia="Calibri" w:cs="Calibri"/>
                <w:color w:val="000000"/>
              </w:rPr>
              <w:t xml:space="preserve"> and information and/or supplementary documentation is of a barely adequate calibre indicating that the minimum requirements are unlikely to be met.</w:t>
            </w:r>
          </w:p>
        </w:tc>
      </w:tr>
      <w:tr w:rsidR="00A56962" w:rsidRPr="00A83D94" w14:paraId="7694DADE" w14:textId="77777777" w:rsidTr="00250285">
        <w:trPr>
          <w:trHeight w:val="1575"/>
        </w:trPr>
        <w:tc>
          <w:tcPr>
            <w:tcW w:w="1134" w:type="dxa"/>
            <w:shd w:val="clear" w:color="auto" w:fill="33CCCC"/>
          </w:tcPr>
          <w:p w14:paraId="71158483" w14:textId="014FDA74" w:rsidR="00A56962" w:rsidRPr="00A83D94" w:rsidRDefault="00B11B9C" w:rsidP="00DD2F79">
            <w:pPr>
              <w:spacing w:line="360" w:lineRule="auto"/>
              <w:jc w:val="center"/>
              <w:rPr>
                <w:rFonts w:eastAsia="Calibri" w:cs="Calibri"/>
                <w:color w:val="000000"/>
              </w:rPr>
            </w:pPr>
            <w:r w:rsidRPr="00A83D94">
              <w:rPr>
                <w:rFonts w:eastAsia="Calibri" w:cs="Calibri"/>
                <w:color w:val="000000"/>
              </w:rPr>
              <w:t>2</w:t>
            </w:r>
          </w:p>
        </w:tc>
        <w:tc>
          <w:tcPr>
            <w:tcW w:w="6278" w:type="dxa"/>
            <w:shd w:val="clear" w:color="auto" w:fill="CCFFFF"/>
          </w:tcPr>
          <w:p w14:paraId="618997E3" w14:textId="0B7D3EE5" w:rsidR="00A56962" w:rsidRPr="00A83D94" w:rsidRDefault="007011B1" w:rsidP="00DD2F79">
            <w:pPr>
              <w:spacing w:line="360" w:lineRule="auto"/>
              <w:rPr>
                <w:rFonts w:eastAsia="Calibri" w:cs="Calibri"/>
                <w:color w:val="000000"/>
              </w:rPr>
            </w:pPr>
            <w:r w:rsidRPr="00A83D94">
              <w:rPr>
                <w:rFonts w:eastAsia="Calibri" w:cs="Calibri"/>
                <w:color w:val="000000"/>
              </w:rPr>
              <w:t>Minimal e</w:t>
            </w:r>
            <w:r w:rsidR="00A56962" w:rsidRPr="00A83D94">
              <w:rPr>
                <w:rFonts w:eastAsia="Calibri" w:cs="Calibri"/>
                <w:color w:val="000000"/>
              </w:rPr>
              <w:t xml:space="preserve">vidence has been </w:t>
            </w:r>
            <w:proofErr w:type="gramStart"/>
            <w:r w:rsidR="00A56962" w:rsidRPr="00A83D94">
              <w:rPr>
                <w:rFonts w:eastAsia="Calibri" w:cs="Calibri"/>
                <w:color w:val="000000"/>
              </w:rPr>
              <w:t>submitted</w:t>
            </w:r>
            <w:proofErr w:type="gramEnd"/>
            <w:r w:rsidR="00A56962" w:rsidRPr="00A83D94">
              <w:rPr>
                <w:rFonts w:eastAsia="Calibri" w:cs="Calibri"/>
                <w:color w:val="000000"/>
              </w:rPr>
              <w:t xml:space="preserve"> and any information and/or supplementary documentation are of an inadequate calibre indicating that the minimum requirements are very unlikely to be met.</w:t>
            </w:r>
          </w:p>
        </w:tc>
      </w:tr>
      <w:tr w:rsidR="00A56962" w:rsidRPr="00027111" w14:paraId="00B5E4B5" w14:textId="77777777" w:rsidTr="00250285">
        <w:trPr>
          <w:trHeight w:val="499"/>
        </w:trPr>
        <w:tc>
          <w:tcPr>
            <w:tcW w:w="1134" w:type="dxa"/>
            <w:shd w:val="clear" w:color="auto" w:fill="33CCCC"/>
          </w:tcPr>
          <w:p w14:paraId="479D7D12" w14:textId="77777777" w:rsidR="00A56962" w:rsidRPr="00A83D94" w:rsidRDefault="00A56962" w:rsidP="00DD2F79">
            <w:pPr>
              <w:spacing w:line="360" w:lineRule="auto"/>
              <w:jc w:val="center"/>
              <w:rPr>
                <w:rFonts w:eastAsia="Calibri" w:cs="Calibri"/>
                <w:color w:val="000000"/>
              </w:rPr>
            </w:pPr>
            <w:r w:rsidRPr="00A83D94">
              <w:rPr>
                <w:rFonts w:eastAsia="Calibri" w:cs="Calibri"/>
                <w:color w:val="000000"/>
              </w:rPr>
              <w:t>0</w:t>
            </w:r>
          </w:p>
        </w:tc>
        <w:tc>
          <w:tcPr>
            <w:tcW w:w="6278" w:type="dxa"/>
            <w:shd w:val="clear" w:color="auto" w:fill="CCFFFF"/>
          </w:tcPr>
          <w:p w14:paraId="13BF0CE3" w14:textId="77777777" w:rsidR="00A56962" w:rsidRPr="00A83D94" w:rsidRDefault="002A025A" w:rsidP="00DD2F79">
            <w:pPr>
              <w:spacing w:line="360" w:lineRule="auto"/>
              <w:rPr>
                <w:rFonts w:eastAsia="Calibri" w:cs="Calibri"/>
                <w:color w:val="000000"/>
              </w:rPr>
            </w:pPr>
            <w:r w:rsidRPr="00A83D94">
              <w:rPr>
                <w:rFonts w:eastAsia="Calibri" w:cs="Calibri"/>
                <w:color w:val="000000"/>
              </w:rPr>
              <w:t>T</w:t>
            </w:r>
            <w:r w:rsidR="00A56962" w:rsidRPr="00A83D94">
              <w:rPr>
                <w:rFonts w:eastAsia="Calibri" w:cs="Calibri"/>
                <w:color w:val="000000"/>
              </w:rPr>
              <w:t>he question has not been answe</w:t>
            </w:r>
            <w:r w:rsidR="00455C1C" w:rsidRPr="00A83D94">
              <w:rPr>
                <w:rFonts w:eastAsia="Calibri" w:cs="Calibri"/>
                <w:color w:val="000000"/>
              </w:rPr>
              <w:t>red.</w:t>
            </w:r>
          </w:p>
          <w:p w14:paraId="7FD3F048" w14:textId="008C290C" w:rsidR="00455C1C" w:rsidRPr="00A83D94" w:rsidRDefault="00455C1C" w:rsidP="00DD2F79">
            <w:pPr>
              <w:spacing w:line="360" w:lineRule="auto"/>
              <w:rPr>
                <w:rFonts w:eastAsia="Calibri" w:cs="Calibri"/>
                <w:color w:val="000000"/>
              </w:rPr>
            </w:pPr>
          </w:p>
        </w:tc>
      </w:tr>
    </w:tbl>
    <w:p w14:paraId="5D13B29E" w14:textId="77777777" w:rsidR="00A56962" w:rsidRPr="00027111" w:rsidRDefault="00A56962" w:rsidP="00DD2F79">
      <w:pPr>
        <w:spacing w:line="259" w:lineRule="auto"/>
        <w:ind w:left="-142" w:firstLine="142"/>
        <w:rPr>
          <w:rFonts w:eastAsia="Calibri" w:cs="Calibri"/>
        </w:rPr>
      </w:pPr>
    </w:p>
    <w:p w14:paraId="2AB81BF1" w14:textId="509FE5FD" w:rsidR="00A56962" w:rsidRPr="00027111" w:rsidRDefault="00A56962" w:rsidP="00250285">
      <w:pPr>
        <w:pStyle w:val="Sch2Heading"/>
        <w:rPr>
          <w:b w:val="0"/>
        </w:rPr>
      </w:pPr>
      <w:bookmarkStart w:id="599" w:name="_Toc195782322"/>
      <w:r w:rsidRPr="00027111">
        <w:t xml:space="preserve">Price </w:t>
      </w:r>
      <w:r w:rsidR="00A83D94" w:rsidRPr="00A83D94">
        <w:rPr>
          <w:rFonts w:eastAsia="Calibri" w:cs="Calibri"/>
        </w:rPr>
        <w:t>60</w:t>
      </w:r>
      <w:r w:rsidR="00250285" w:rsidRPr="00A83D94">
        <w:rPr>
          <w:rFonts w:eastAsia="Calibri" w:cs="Calibri"/>
        </w:rPr>
        <w:t xml:space="preserve">%  </w:t>
      </w:r>
      <w:bookmarkEnd w:id="599"/>
    </w:p>
    <w:p w14:paraId="4A60709B" w14:textId="3480F408" w:rsidR="00030B2B" w:rsidRPr="00027111" w:rsidRDefault="00A56962" w:rsidP="00030B2B">
      <w:pPr>
        <w:pStyle w:val="Sch3Number"/>
      </w:pPr>
      <w:r w:rsidRPr="00027111">
        <w:t>Price assessment accounts fo</w:t>
      </w:r>
      <w:r w:rsidR="00A83D94">
        <w:t>r 60%</w:t>
      </w:r>
      <w:r w:rsidRPr="00027111">
        <w:t>of the overall evaluation</w:t>
      </w:r>
      <w:r w:rsidR="00030B2B" w:rsidRPr="00027111">
        <w:t>.</w:t>
      </w:r>
    </w:p>
    <w:p w14:paraId="5A63A4BA" w14:textId="57EE9BFA" w:rsidR="00A87BB9" w:rsidRPr="00027111" w:rsidRDefault="00030B2B" w:rsidP="00250285">
      <w:pPr>
        <w:pStyle w:val="Sch3Number"/>
      </w:pPr>
      <w:r w:rsidRPr="00027111">
        <w:t xml:space="preserve">Tenderers are required to </w:t>
      </w:r>
      <w:r w:rsidR="00A56962" w:rsidRPr="00027111">
        <w:t>submit</w:t>
      </w:r>
      <w:r w:rsidRPr="00027111">
        <w:t xml:space="preserve"> a fully completed </w:t>
      </w:r>
      <w:r w:rsidR="00A56962" w:rsidRPr="00027111">
        <w:t>Pricing Schedule. Failure to submit prices for all goods/services/works may result in suppliers being disqualified from the tendering process.</w:t>
      </w:r>
      <w:r w:rsidR="00A10607" w:rsidRPr="00027111">
        <w:t xml:space="preserve"> </w:t>
      </w:r>
      <w:r w:rsidR="0094410A" w:rsidRPr="00027111">
        <w:t xml:space="preserve">The </w:t>
      </w:r>
      <w:r w:rsidR="00C9476E" w:rsidRPr="00027111">
        <w:t>tenderer</w:t>
      </w:r>
      <w:r w:rsidR="00796A3B" w:rsidRPr="00027111">
        <w:t xml:space="preserve"> should not </w:t>
      </w:r>
      <w:r w:rsidR="00C92B92" w:rsidRPr="00027111">
        <w:t>submit any</w:t>
      </w:r>
      <w:r w:rsidR="00A10607" w:rsidRPr="00027111">
        <w:t xml:space="preserve"> blanks, </w:t>
      </w:r>
      <w:r w:rsidR="00250285" w:rsidRPr="00027111">
        <w:t>"</w:t>
      </w:r>
      <w:r w:rsidR="00A10607" w:rsidRPr="00027111">
        <w:t>nil</w:t>
      </w:r>
      <w:r w:rsidR="00250285" w:rsidRPr="00027111">
        <w:t>"</w:t>
      </w:r>
      <w:r w:rsidR="00A10607" w:rsidRPr="00027111">
        <w:t xml:space="preserve"> or </w:t>
      </w:r>
      <w:r w:rsidR="00250285" w:rsidRPr="00027111">
        <w:t>"</w:t>
      </w:r>
      <w:r w:rsidR="00A10607" w:rsidRPr="00027111">
        <w:t>included</w:t>
      </w:r>
      <w:r w:rsidR="00250285" w:rsidRPr="00027111">
        <w:t>"</w:t>
      </w:r>
      <w:r w:rsidR="00A10607" w:rsidRPr="00027111">
        <w:t xml:space="preserve"> in pricing schedules.</w:t>
      </w:r>
    </w:p>
    <w:p w14:paraId="0261C08D" w14:textId="559513FD" w:rsidR="00030B2B" w:rsidRPr="00027111" w:rsidRDefault="00030B2B" w:rsidP="00030B2B">
      <w:pPr>
        <w:pStyle w:val="Sch3Number"/>
      </w:pPr>
      <w:r w:rsidRPr="00027111">
        <w:t>The lowest bid will receive the top score getting 100% of the overall available</w:t>
      </w:r>
      <w:r w:rsidR="00A83D94">
        <w:t xml:space="preserve"> 60% a</w:t>
      </w:r>
      <w:r w:rsidRPr="00027111">
        <w:t>nd the other bids calculated will receive a percentage of this score based on their total cost as follows:</w:t>
      </w:r>
    </w:p>
    <w:p w14:paraId="5B93016E" w14:textId="2F74402B" w:rsidR="00A56962" w:rsidRPr="00027111" w:rsidRDefault="00A56962" w:rsidP="00250285">
      <w:pPr>
        <w:pStyle w:val="Sch4Number"/>
      </w:pPr>
      <w:r w:rsidRPr="00027111">
        <w:t xml:space="preserve">The </w:t>
      </w:r>
      <w:r w:rsidR="00030B2B" w:rsidRPr="00027111">
        <w:t>T</w:t>
      </w:r>
      <w:r w:rsidRPr="00027111">
        <w:t xml:space="preserve">enderer with the lowest </w:t>
      </w:r>
      <w:r w:rsidR="00030B2B" w:rsidRPr="00027111">
        <w:t xml:space="preserve">total </w:t>
      </w:r>
      <w:r w:rsidRPr="00027111">
        <w:t>cost will receive the maximum 100% i.e. the full</w:t>
      </w:r>
      <w:r w:rsidR="00A83D94">
        <w:t xml:space="preserve"> 60%.</w:t>
      </w:r>
    </w:p>
    <w:p w14:paraId="31AAC5FC" w14:textId="1BD8BC75" w:rsidR="00A56962" w:rsidRPr="00027111" w:rsidRDefault="00030B2B" w:rsidP="00030B2B">
      <w:pPr>
        <w:pStyle w:val="Sch4Number"/>
      </w:pPr>
      <w:r w:rsidRPr="00027111">
        <w:t>All other T</w:t>
      </w:r>
      <w:r w:rsidR="00100E96" w:rsidRPr="00027111">
        <w:t>enderer</w:t>
      </w:r>
      <w:r w:rsidRPr="00027111">
        <w:t>s</w:t>
      </w:r>
      <w:r w:rsidR="00A56962" w:rsidRPr="00027111">
        <w:t xml:space="preserve"> will be awarded a percentage value based on their total </w:t>
      </w:r>
      <w:r w:rsidRPr="00027111">
        <w:t xml:space="preserve">cost </w:t>
      </w:r>
      <w:r w:rsidR="00A56962" w:rsidRPr="00027111">
        <w:t xml:space="preserve">and the lowest total </w:t>
      </w:r>
      <w:r w:rsidRPr="00027111">
        <w:t xml:space="preserve">cost </w:t>
      </w:r>
      <w:r w:rsidR="00A56962" w:rsidRPr="00027111">
        <w:t xml:space="preserve">received (i.e. (lowest value </w:t>
      </w:r>
      <w:r w:rsidRPr="00027111">
        <w:rPr>
          <w:rFonts w:cs="Calibri"/>
        </w:rPr>
        <w:t>÷</w:t>
      </w:r>
      <w:r w:rsidR="00A56962" w:rsidRPr="00027111">
        <w:t xml:space="preserve"> next lowest) * 100). This will be multiplied by</w:t>
      </w:r>
      <w:r w:rsidR="0000180C">
        <w:t xml:space="preserve"> 0.60</w:t>
      </w:r>
      <w:r w:rsidR="00A56962" w:rsidRPr="00027111">
        <w:t xml:space="preserve"> to calculate the amount of the available</w:t>
      </w:r>
      <w:r w:rsidR="0000180C">
        <w:t xml:space="preserve"> 60% </w:t>
      </w:r>
      <w:r w:rsidR="00A56962" w:rsidRPr="00027111">
        <w:t xml:space="preserve">to be awarded. </w:t>
      </w:r>
    </w:p>
    <w:p w14:paraId="7F7A1309" w14:textId="77777777" w:rsidR="00A56962" w:rsidRPr="00027111" w:rsidRDefault="00A56962" w:rsidP="00250285">
      <w:pPr>
        <w:pStyle w:val="Sch3Number"/>
      </w:pPr>
      <w:r w:rsidRPr="00027111">
        <w:t>All prices submitted will remain fixed for the period of the contract.</w:t>
      </w:r>
    </w:p>
    <w:p w14:paraId="09392CD8" w14:textId="6DB5D619" w:rsidR="00A56962" w:rsidRPr="00027111" w:rsidRDefault="00A42FDC" w:rsidP="00250285">
      <w:pPr>
        <w:pStyle w:val="Sch3Number"/>
      </w:pPr>
      <w:r w:rsidRPr="00027111">
        <w:t>Price and any financial data provided must be submitted or converted into pounds sterling</w:t>
      </w:r>
      <w:r w:rsidR="00030B2B" w:rsidRPr="00027111">
        <w:t xml:space="preserve"> and to two decimal points (even if they are </w:t>
      </w:r>
      <w:r w:rsidR="00250285" w:rsidRPr="00027111">
        <w:t>"</w:t>
      </w:r>
      <w:r w:rsidR="00030B2B" w:rsidRPr="00027111">
        <w:t>.00</w:t>
      </w:r>
      <w:r w:rsidR="00250285" w:rsidRPr="00027111">
        <w:t>"</w:t>
      </w:r>
      <w:r w:rsidR="00030B2B" w:rsidRPr="00027111">
        <w:t>). W</w:t>
      </w:r>
      <w:r w:rsidRPr="00027111">
        <w:t xml:space="preserve">here official documents include financial data in a foreign currency, a sterling equivalent must be provided.   </w:t>
      </w:r>
    </w:p>
    <w:p w14:paraId="587A7124" w14:textId="34D98EFB" w:rsidR="00AC44F2" w:rsidRPr="00027111" w:rsidRDefault="00743EAC" w:rsidP="00250285">
      <w:pPr>
        <w:pStyle w:val="Sch1Heading"/>
      </w:pPr>
      <w:bookmarkStart w:id="600" w:name="_Toc195782329"/>
      <w:r w:rsidRPr="00027111">
        <w:lastRenderedPageBreak/>
        <w:t>Total Score</w:t>
      </w:r>
      <w:r w:rsidR="00030B2B" w:rsidRPr="00027111">
        <w:t xml:space="preserve"> and determining most advantageous tender</w:t>
      </w:r>
      <w:bookmarkEnd w:id="600"/>
    </w:p>
    <w:p w14:paraId="68F2C8C8" w14:textId="354E434F" w:rsidR="00EE75D2" w:rsidRPr="00027111" w:rsidRDefault="00030B2B" w:rsidP="00250285">
      <w:pPr>
        <w:pStyle w:val="Sch2Number"/>
      </w:pPr>
      <w:r w:rsidRPr="00027111">
        <w:t xml:space="preserve">Tenderers will be evaluated to determine the most advantageous tender. To do so, </w:t>
      </w:r>
      <w:r w:rsidR="000B0850" w:rsidRPr="00027111">
        <w:t>The quality score, the price score for each tender will be added to produce a total percentage score for each tenderer.</w:t>
      </w:r>
    </w:p>
    <w:p w14:paraId="15FDA192" w14:textId="4CC5F3A3" w:rsidR="00030B2B" w:rsidRPr="00027111" w:rsidRDefault="00030B2B" w:rsidP="00250285">
      <w:pPr>
        <w:pStyle w:val="Sch2Number"/>
      </w:pPr>
      <w:r w:rsidRPr="00027111">
        <w:t>The Tender with the highest total score shall be the most advantageous tender.</w:t>
      </w:r>
    </w:p>
    <w:p w14:paraId="1D72D651" w14:textId="1FC3D056" w:rsidR="000B0850" w:rsidRPr="00027111" w:rsidRDefault="000B0850" w:rsidP="00250285">
      <w:pPr>
        <w:pStyle w:val="Sch2Number"/>
      </w:pPr>
      <w:r w:rsidRPr="00027111">
        <w:t xml:space="preserve">The </w:t>
      </w:r>
      <w:r w:rsidR="00250285" w:rsidRPr="00027111">
        <w:t xml:space="preserve">Contracting </w:t>
      </w:r>
      <w:r w:rsidRPr="00027111">
        <w:t>Authority reserves the right to appoint</w:t>
      </w:r>
      <w:r w:rsidR="005A3BEB" w:rsidRPr="00027111">
        <w:t xml:space="preserve"> the second highest </w:t>
      </w:r>
      <w:r w:rsidR="0033676C" w:rsidRPr="00027111">
        <w:t>Tenderer</w:t>
      </w:r>
      <w:r w:rsidRPr="00027111">
        <w:t xml:space="preserve"> in the event of one of the awarded </w:t>
      </w:r>
      <w:r w:rsidR="00F0500A" w:rsidRPr="00027111">
        <w:t>suppliers</w:t>
      </w:r>
      <w:r w:rsidRPr="00027111">
        <w:t xml:space="preserve"> initially being appointed </w:t>
      </w:r>
      <w:r w:rsidR="00DA099F" w:rsidRPr="00027111">
        <w:t xml:space="preserve">being excluded or </w:t>
      </w:r>
      <w:r w:rsidRPr="00027111">
        <w:t xml:space="preserve">withdrawing </w:t>
      </w:r>
      <w:r w:rsidR="00DA099F" w:rsidRPr="00027111">
        <w:t>from the process</w:t>
      </w:r>
      <w:r w:rsidR="002B19AC">
        <w:t>.</w:t>
      </w:r>
    </w:p>
    <w:p w14:paraId="2D06AD5F" w14:textId="09F249B2" w:rsidR="00087A1B" w:rsidRPr="00027111" w:rsidRDefault="00743EAC" w:rsidP="00250285">
      <w:pPr>
        <w:pStyle w:val="Sch2Number"/>
      </w:pPr>
      <w:bookmarkStart w:id="601" w:name="_Ref196213529"/>
      <w:r w:rsidRPr="00027111">
        <w:t xml:space="preserve">If after final evaluation there are 2 or more Tenderers that have equally obtained the same total score, the Tenderer that has achieved highest marks for </w:t>
      </w:r>
      <w:r w:rsidR="004B2DE4" w:rsidRPr="00027111">
        <w:t xml:space="preserve">the </w:t>
      </w:r>
      <w:r w:rsidR="0000180C">
        <w:t>Price</w:t>
      </w:r>
      <w:r w:rsidR="004B2DE4" w:rsidRPr="00027111">
        <w:t xml:space="preserve"> response </w:t>
      </w:r>
      <w:r w:rsidR="00DA099F" w:rsidRPr="00027111">
        <w:t>shall be deemed the most advantageous tender</w:t>
      </w:r>
      <w:bookmarkEnd w:id="601"/>
      <w:r w:rsidR="0000180C">
        <w:t>.</w:t>
      </w:r>
    </w:p>
    <w:p w14:paraId="15D4A92C" w14:textId="1E23BC10" w:rsidR="00743EAC" w:rsidRPr="00027111" w:rsidRDefault="00566DCB" w:rsidP="00250285">
      <w:pPr>
        <w:pStyle w:val="Sch2Number"/>
      </w:pPr>
      <w:proofErr w:type="gramStart"/>
      <w:r w:rsidRPr="00027111">
        <w:t>In the event that</w:t>
      </w:r>
      <w:proofErr w:type="gramEnd"/>
      <w:r w:rsidRPr="00027111">
        <w:t xml:space="preserve"> 2 or more Tenderers have achieved </w:t>
      </w:r>
      <w:r w:rsidR="00743EAC" w:rsidRPr="00027111">
        <w:t xml:space="preserve">highest </w:t>
      </w:r>
      <w:r w:rsidR="00087A1B" w:rsidRPr="00027111">
        <w:t>quality score</w:t>
      </w:r>
      <w:r w:rsidR="00A34017" w:rsidRPr="00027111">
        <w:t xml:space="preserve"> within </w:t>
      </w:r>
      <w:r w:rsidR="004B2DE4" w:rsidRPr="00027111">
        <w:t xml:space="preserve">section </w:t>
      </w:r>
      <w:r w:rsidR="004B2DE4" w:rsidRPr="00027111">
        <w:fldChar w:fldCharType="begin"/>
      </w:r>
      <w:r w:rsidR="004B2DE4" w:rsidRPr="00027111">
        <w:instrText xml:space="preserve"> REF _Ref196213529 \r \h </w:instrText>
      </w:r>
      <w:r w:rsidR="004B2DE4" w:rsidRPr="00027111">
        <w:fldChar w:fldCharType="separate"/>
      </w:r>
      <w:r w:rsidR="008E0ADE" w:rsidRPr="00027111">
        <w:t>E5.4</w:t>
      </w:r>
      <w:r w:rsidR="004B2DE4" w:rsidRPr="00027111">
        <w:fldChar w:fldCharType="end"/>
      </w:r>
      <w:r w:rsidR="00EF69AC">
        <w:t xml:space="preserve"> </w:t>
      </w:r>
      <w:r w:rsidR="00A34017" w:rsidRPr="00027111">
        <w:t xml:space="preserve">above, the </w:t>
      </w:r>
      <w:r w:rsidR="00DA099F" w:rsidRPr="00027111">
        <w:t>Tenderer that has achieved highest marks for Question</w:t>
      </w:r>
      <w:r w:rsidR="00945DB1">
        <w:t xml:space="preserve"> 1</w:t>
      </w:r>
      <w:r w:rsidR="00DA099F" w:rsidRPr="00027111">
        <w:t xml:space="preserve"> of the Quality Response shall be deemed the most advantageous tender</w:t>
      </w:r>
    </w:p>
    <w:p w14:paraId="7DFA86B1" w14:textId="4403A4A1" w:rsidR="00DA099F" w:rsidRPr="00027111" w:rsidRDefault="00DA099F" w:rsidP="00250285">
      <w:pPr>
        <w:pStyle w:val="Sch1Heading"/>
        <w:rPr>
          <w:lang w:eastAsia="en-GB"/>
        </w:rPr>
      </w:pPr>
      <w:bookmarkStart w:id="602" w:name="_Toc195782330"/>
      <w:r w:rsidRPr="00027111">
        <w:rPr>
          <w:lang w:eastAsia="en-GB"/>
        </w:rPr>
        <w:t>Exclusion</w:t>
      </w:r>
      <w:bookmarkEnd w:id="602"/>
    </w:p>
    <w:p w14:paraId="69E089AD" w14:textId="3133B764" w:rsidR="00DA099F" w:rsidRPr="00027111" w:rsidRDefault="00DA099F" w:rsidP="00250285">
      <w:pPr>
        <w:pStyle w:val="Sch2Number"/>
      </w:pPr>
      <w:r w:rsidRPr="00027111">
        <w:t xml:space="preserve">Without prejudice to any other rights to exclude the </w:t>
      </w:r>
      <w:r w:rsidR="00EF2F8F" w:rsidRPr="00027111">
        <w:t>Tenderer</w:t>
      </w:r>
      <w:r w:rsidRPr="00027111">
        <w:t xml:space="preserve"> set out in this ITT, elsewhere in the </w:t>
      </w:r>
      <w:r w:rsidR="00250285" w:rsidRPr="00027111">
        <w:t>ITT</w:t>
      </w:r>
      <w:r w:rsidRPr="00027111">
        <w:t xml:space="preserve"> or pursuant to the Act, </w:t>
      </w:r>
      <w:r w:rsidR="0063412E" w:rsidRPr="00027111">
        <w:t>the Contracting Authority</w:t>
      </w:r>
      <w:r w:rsidRPr="00027111">
        <w:t xml:space="preserve"> will disregard and exclude any Tender from the Procurement where:</w:t>
      </w:r>
    </w:p>
    <w:p w14:paraId="39CD5B5F" w14:textId="15902572" w:rsidR="0033374C" w:rsidRPr="00027111" w:rsidRDefault="0033374C" w:rsidP="0033374C">
      <w:pPr>
        <w:pStyle w:val="Sch3Number"/>
      </w:pPr>
      <w:bookmarkStart w:id="603" w:name="_Ref194055304"/>
      <w:r w:rsidRPr="00027111">
        <w:t xml:space="preserve">it is stated elsewhere in this ITT that the Contracting Authority may exclude or reject a Tender or </w:t>
      </w:r>
      <w:proofErr w:type="gramStart"/>
      <w:r w:rsidRPr="00027111">
        <w:t>Tenderer;</w:t>
      </w:r>
      <w:proofErr w:type="gramEnd"/>
    </w:p>
    <w:p w14:paraId="4FBDD802" w14:textId="6CB9ED20" w:rsidR="0033374C" w:rsidRPr="00027111" w:rsidRDefault="0033374C" w:rsidP="0033374C">
      <w:pPr>
        <w:pStyle w:val="Sch3Number"/>
      </w:pPr>
      <w:r w:rsidRPr="00027111">
        <w:t xml:space="preserve">the Act requires or allows the Contracting Authority to exclude or reject a Tender or </w:t>
      </w:r>
      <w:proofErr w:type="gramStart"/>
      <w:r w:rsidRPr="00027111">
        <w:t>Tenderer;</w:t>
      </w:r>
      <w:proofErr w:type="gramEnd"/>
    </w:p>
    <w:p w14:paraId="1C41F3B6" w14:textId="76732131" w:rsidR="0033374C" w:rsidRPr="00027111" w:rsidRDefault="0033374C" w:rsidP="0033374C">
      <w:pPr>
        <w:pStyle w:val="Sch3Number"/>
      </w:pPr>
      <w:r w:rsidRPr="00027111">
        <w:t xml:space="preserve">a Tender is submitted late, is completed incorrectly, is materially incomplete or fails to meet the Contracting Authority’s submission requirements which have been notified to the relevant </w:t>
      </w:r>
      <w:proofErr w:type="gramStart"/>
      <w:r w:rsidRPr="00027111">
        <w:t>Tenderer;</w:t>
      </w:r>
      <w:proofErr w:type="gramEnd"/>
    </w:p>
    <w:p w14:paraId="40877205" w14:textId="77777777" w:rsidR="0033374C" w:rsidRPr="00027111" w:rsidRDefault="0033374C" w:rsidP="0033374C">
      <w:pPr>
        <w:pStyle w:val="Sch3Number"/>
      </w:pPr>
      <w:r w:rsidRPr="00027111">
        <w:t>the Tenderer and/or its Associated Persons are guilty of material misrepresentation in relation to its application and/or the process (including but not limited to the PSQ selection stage of the competition</w:t>
      </w:r>
      <w:proofErr w:type="gramStart"/>
      <w:r w:rsidRPr="00027111">
        <w:t>);</w:t>
      </w:r>
      <w:proofErr w:type="gramEnd"/>
    </w:p>
    <w:p w14:paraId="58376878" w14:textId="33E6F146" w:rsidR="0033374C" w:rsidRPr="00027111" w:rsidRDefault="0033374C">
      <w:pPr>
        <w:pStyle w:val="Sch3Number"/>
      </w:pPr>
      <w:r w:rsidRPr="00027111">
        <w:t xml:space="preserve">the Tenderer and/or its Associated Persons and/or Sub-contractor and/or Connected Person contravene any of the terms and conditions of this </w:t>
      </w:r>
      <w:proofErr w:type="gramStart"/>
      <w:r w:rsidRPr="00027111">
        <w:t>ITT;</w:t>
      </w:r>
      <w:proofErr w:type="gramEnd"/>
    </w:p>
    <w:p w14:paraId="660EB3C5" w14:textId="2B257CF4" w:rsidR="00DA099F" w:rsidRPr="00027111" w:rsidRDefault="00DA099F" w:rsidP="00250285">
      <w:pPr>
        <w:pStyle w:val="Sch3Number"/>
      </w:pPr>
      <w:r w:rsidRPr="00027111">
        <w:t xml:space="preserve">the </w:t>
      </w:r>
      <w:r w:rsidR="00EF2F8F" w:rsidRPr="00027111">
        <w:t>Tenderer</w:t>
      </w:r>
      <w:r w:rsidRPr="00027111">
        <w:t xml:space="preserve">, Connected Person, an Associated Persons or Sub-contractors are on the Debarment List by virtue of a Mandatory Exclusion </w:t>
      </w:r>
      <w:proofErr w:type="gramStart"/>
      <w:r w:rsidRPr="00027111">
        <w:t>Ground;</w:t>
      </w:r>
      <w:bookmarkEnd w:id="603"/>
      <w:proofErr w:type="gramEnd"/>
    </w:p>
    <w:p w14:paraId="5D138B6B" w14:textId="0B992793" w:rsidR="00DA099F" w:rsidRPr="00027111" w:rsidRDefault="0063412E" w:rsidP="00250285">
      <w:pPr>
        <w:pStyle w:val="Sch3Number"/>
      </w:pPr>
      <w:bookmarkStart w:id="604" w:name="_Ref194055306"/>
      <w:r w:rsidRPr="00027111">
        <w:t>the Contracting Authority</w:t>
      </w:r>
      <w:r w:rsidR="00DA099F" w:rsidRPr="00027111">
        <w:t xml:space="preserve"> considers that a Mandatory Exclusion Ground applies to the </w:t>
      </w:r>
      <w:r w:rsidR="00EF2F8F" w:rsidRPr="00027111">
        <w:t>Tenderer</w:t>
      </w:r>
      <w:r w:rsidR="00DA099F" w:rsidRPr="00027111">
        <w:t xml:space="preserve">, Connected Person, an Associated Person or Sub-contractor and, having given the </w:t>
      </w:r>
      <w:r w:rsidR="00EF2F8F" w:rsidRPr="00027111">
        <w:t>Tenderer</w:t>
      </w:r>
      <w:r w:rsidR="00DA099F" w:rsidRPr="00027111">
        <w:t xml:space="preserve"> a reasonable opportunity to make representations and provide pursuant to section 58(2) of the Act, </w:t>
      </w:r>
      <w:r w:rsidRPr="00027111">
        <w:t>the Contracting Authority</w:t>
      </w:r>
      <w:r w:rsidR="00DA099F" w:rsidRPr="00027111">
        <w:t xml:space="preserve"> considers the circumstances giving rise to the application of the Mandatory Exclusion Ground is continuing or likely to occur </w:t>
      </w:r>
      <w:proofErr w:type="gramStart"/>
      <w:r w:rsidR="00DA099F" w:rsidRPr="00027111">
        <w:t>again;</w:t>
      </w:r>
      <w:bookmarkEnd w:id="604"/>
      <w:proofErr w:type="gramEnd"/>
    </w:p>
    <w:p w14:paraId="51D87591" w14:textId="2C29C470" w:rsidR="00DA099F" w:rsidRPr="00027111" w:rsidRDefault="00DA099F" w:rsidP="00250285">
      <w:pPr>
        <w:pStyle w:val="Sch3Number"/>
      </w:pPr>
      <w:r w:rsidRPr="00027111">
        <w:lastRenderedPageBreak/>
        <w:t xml:space="preserve">the </w:t>
      </w:r>
      <w:r w:rsidR="00EF2F8F" w:rsidRPr="00027111">
        <w:t>Tenderer</w:t>
      </w:r>
      <w:r w:rsidRPr="00027111">
        <w:t xml:space="preserve"> fails to satisfy any of the Conditions of </w:t>
      </w:r>
      <w:proofErr w:type="gramStart"/>
      <w:r w:rsidRPr="00027111">
        <w:t>Participation;</w:t>
      </w:r>
      <w:proofErr w:type="gramEnd"/>
    </w:p>
    <w:p w14:paraId="78231284" w14:textId="7A582198" w:rsidR="00DA099F" w:rsidRPr="00027111" w:rsidRDefault="00DA099F" w:rsidP="00250285">
      <w:pPr>
        <w:pStyle w:val="Sch3Number"/>
      </w:pPr>
      <w:r w:rsidRPr="00027111">
        <w:t xml:space="preserve">the </w:t>
      </w:r>
      <w:r w:rsidR="00EF2F8F" w:rsidRPr="00027111">
        <w:t>Tenderer</w:t>
      </w:r>
      <w:r w:rsidRPr="00027111">
        <w:t xml:space="preserve">’s participation in preliminary market engagement has put the </w:t>
      </w:r>
      <w:r w:rsidR="00EF2F8F" w:rsidRPr="00027111">
        <w:t>Tenderer</w:t>
      </w:r>
      <w:r w:rsidRPr="00027111">
        <w:t xml:space="preserve"> at an unfair advantage in relation to the </w:t>
      </w:r>
      <w:r w:rsidR="00250285" w:rsidRPr="00027111">
        <w:t>a</w:t>
      </w:r>
      <w:r w:rsidRPr="00027111">
        <w:t xml:space="preserve">ward of the Contract and that advantage cannot be </w:t>
      </w:r>
      <w:proofErr w:type="gramStart"/>
      <w:r w:rsidRPr="00027111">
        <w:t>avoided;</w:t>
      </w:r>
      <w:proofErr w:type="gramEnd"/>
    </w:p>
    <w:p w14:paraId="748A3FCC" w14:textId="2448D669" w:rsidR="00DA099F" w:rsidRPr="00027111" w:rsidRDefault="00DA099F" w:rsidP="00250285">
      <w:pPr>
        <w:pStyle w:val="Sch3Number"/>
      </w:pPr>
      <w:r w:rsidRPr="00027111">
        <w:t xml:space="preserve">the </w:t>
      </w:r>
      <w:r w:rsidR="00EF2F8F" w:rsidRPr="00027111">
        <w:t>Tenderer</w:t>
      </w:r>
      <w:r w:rsidRPr="00027111">
        <w:t xml:space="preserve"> has acted improperly in relation to the award of this Contract (by either failing to provide information requested by </w:t>
      </w:r>
      <w:r w:rsidR="0063412E" w:rsidRPr="00027111">
        <w:t>the Contracting Authority</w:t>
      </w:r>
      <w:r w:rsidRPr="00027111">
        <w:t xml:space="preserve">, provided information that is incomplete inaccurate or misleading, accessed confidential information, or unduly influenced </w:t>
      </w:r>
      <w:r w:rsidR="0063412E" w:rsidRPr="00027111">
        <w:t>the Contracting Authority</w:t>
      </w:r>
      <w:r w:rsidRPr="00027111">
        <w:t xml:space="preserve">’s decision-making) and in consequence the </w:t>
      </w:r>
      <w:r w:rsidR="00EF2F8F" w:rsidRPr="00027111">
        <w:t>Tenderer</w:t>
      </w:r>
      <w:r w:rsidRPr="00027111">
        <w:t xml:space="preserve">, in </w:t>
      </w:r>
      <w:r w:rsidR="0063412E" w:rsidRPr="00027111">
        <w:t>the Contracting Authority</w:t>
      </w:r>
      <w:r w:rsidRPr="00027111">
        <w:t xml:space="preserve">’s opinion, has been put at an unfair advantage in relation to the award of this Contract and the unfair advantage cannot be avoided other than by excluding and disregarding the </w:t>
      </w:r>
      <w:r w:rsidR="00EF2F8F" w:rsidRPr="00027111">
        <w:t>Tenderer</w:t>
      </w:r>
      <w:r w:rsidRPr="00027111">
        <w:t xml:space="preserve"> (subject to </w:t>
      </w:r>
      <w:r w:rsidR="0063412E" w:rsidRPr="00027111">
        <w:t>the Contracting Authority</w:t>
      </w:r>
      <w:r w:rsidRPr="00027111">
        <w:t xml:space="preserve"> having given the </w:t>
      </w:r>
      <w:r w:rsidR="00EF2F8F" w:rsidRPr="00027111">
        <w:t>Tenderer</w:t>
      </w:r>
      <w:r w:rsidRPr="00027111">
        <w:t xml:space="preserve"> a reasonable opportunity prior to disregarding and excluding the </w:t>
      </w:r>
      <w:r w:rsidR="00EF2F8F" w:rsidRPr="00027111">
        <w:t>Tenderer</w:t>
      </w:r>
      <w:r w:rsidRPr="00027111">
        <w:t xml:space="preserve"> to make representations and provide relevant evidence); or</w:t>
      </w:r>
    </w:p>
    <w:p w14:paraId="76BE5A09" w14:textId="7DB093AF" w:rsidR="00DA099F" w:rsidRPr="00027111" w:rsidRDefault="0063412E" w:rsidP="00250285">
      <w:pPr>
        <w:pStyle w:val="Sch3Number"/>
      </w:pPr>
      <w:r w:rsidRPr="00027111">
        <w:t>the Contracting Authority</w:t>
      </w:r>
      <w:r w:rsidR="00DA099F" w:rsidRPr="00027111">
        <w:t xml:space="preserve"> has requested information from the </w:t>
      </w:r>
      <w:r w:rsidR="00EF2F8F" w:rsidRPr="00027111">
        <w:t>Tenderer</w:t>
      </w:r>
      <w:r w:rsidR="00DA099F" w:rsidRPr="00027111">
        <w:t xml:space="preserve"> about its Connected Persons, Associated Persons or Sub-contractors, the </w:t>
      </w:r>
      <w:r w:rsidR="00EF2F8F" w:rsidRPr="00027111">
        <w:t>Tenderer</w:t>
      </w:r>
      <w:r w:rsidR="00DA099F" w:rsidRPr="00027111">
        <w:t xml:space="preserve"> fails to provide the information requested or provides information that is incomplete, inaccurate or </w:t>
      </w:r>
      <w:proofErr w:type="gramStart"/>
      <w:r w:rsidR="00DA099F" w:rsidRPr="00027111">
        <w:t>misleading;</w:t>
      </w:r>
      <w:proofErr w:type="gramEnd"/>
    </w:p>
    <w:p w14:paraId="7F90FEE1" w14:textId="405C034D" w:rsidR="00DA099F" w:rsidRPr="00027111" w:rsidRDefault="00DA099F" w:rsidP="00250285">
      <w:pPr>
        <w:pStyle w:val="Sch2Number"/>
      </w:pPr>
      <w:r w:rsidRPr="00027111">
        <w:t xml:space="preserve">Without prejudice to any other rights to exclude the </w:t>
      </w:r>
      <w:r w:rsidR="00EF2F8F" w:rsidRPr="00027111">
        <w:t>Tenderer</w:t>
      </w:r>
      <w:r w:rsidRPr="00027111">
        <w:t xml:space="preserve"> set out in this ITT, elsewhere in the </w:t>
      </w:r>
      <w:r w:rsidR="00250285" w:rsidRPr="00027111">
        <w:t xml:space="preserve">tender documents </w:t>
      </w:r>
      <w:r w:rsidRPr="00027111">
        <w:t xml:space="preserve">or pursuant to the Act, </w:t>
      </w:r>
      <w:r w:rsidR="0063412E" w:rsidRPr="00027111">
        <w:t>the Contracting Authority</w:t>
      </w:r>
      <w:r w:rsidRPr="00027111">
        <w:t xml:space="preserve"> may disregard and exclude any Tender from the Procurement where:</w:t>
      </w:r>
    </w:p>
    <w:p w14:paraId="788F086D" w14:textId="37EB1E01" w:rsidR="00DA099F" w:rsidRPr="00027111" w:rsidRDefault="00DA099F" w:rsidP="00250285">
      <w:pPr>
        <w:pStyle w:val="Sch3Number"/>
      </w:pPr>
      <w:bookmarkStart w:id="605" w:name="_Ref194055307"/>
      <w:r w:rsidRPr="00027111">
        <w:t xml:space="preserve">the </w:t>
      </w:r>
      <w:r w:rsidR="00EF2F8F" w:rsidRPr="00027111">
        <w:t>Tenderer</w:t>
      </w:r>
      <w:r w:rsidRPr="00027111">
        <w:t xml:space="preserve"> or any of their Associated Persons or Sub-contractors are on the Debarment List by virtue of a Discretionary Exclusion </w:t>
      </w:r>
      <w:proofErr w:type="gramStart"/>
      <w:r w:rsidRPr="00027111">
        <w:t>Ground;</w:t>
      </w:r>
      <w:bookmarkEnd w:id="605"/>
      <w:proofErr w:type="gramEnd"/>
    </w:p>
    <w:p w14:paraId="22434632" w14:textId="05FB43A3" w:rsidR="00DA099F" w:rsidRPr="00027111" w:rsidRDefault="0063412E" w:rsidP="00250285">
      <w:pPr>
        <w:pStyle w:val="Sch3Number"/>
      </w:pPr>
      <w:bookmarkStart w:id="606" w:name="_Ref194055308"/>
      <w:r w:rsidRPr="00027111">
        <w:t>the Contracting Authority</w:t>
      </w:r>
      <w:r w:rsidR="00DA099F" w:rsidRPr="00027111">
        <w:t xml:space="preserve"> considers that a Mandatory Exclusion Ground applies to the </w:t>
      </w:r>
      <w:r w:rsidR="00EF2F8F" w:rsidRPr="00027111">
        <w:t>Tenderer</w:t>
      </w:r>
      <w:r w:rsidR="00DA099F" w:rsidRPr="00027111">
        <w:t xml:space="preserve">, an Associated Person or Sub-contractor and, having given the </w:t>
      </w:r>
      <w:r w:rsidR="00EF2F8F" w:rsidRPr="00027111">
        <w:t>Tenderer</w:t>
      </w:r>
      <w:r w:rsidR="00DA099F" w:rsidRPr="00027111">
        <w:t xml:space="preserve"> a reasonable opportunity to make representations and provide pursuant to section 58(2) of the Act, </w:t>
      </w:r>
      <w:r w:rsidRPr="00027111">
        <w:t>the Contracting Authority</w:t>
      </w:r>
      <w:r w:rsidR="00DA099F" w:rsidRPr="00027111">
        <w:t xml:space="preserve"> considers the circumstances giving rise to the application of the Mandatory Exclusion Ground is continuing or likely to occur </w:t>
      </w:r>
      <w:proofErr w:type="gramStart"/>
      <w:r w:rsidR="00DA099F" w:rsidRPr="00027111">
        <w:t>again;</w:t>
      </w:r>
      <w:bookmarkEnd w:id="606"/>
      <w:proofErr w:type="gramEnd"/>
    </w:p>
    <w:p w14:paraId="09E8A4BD" w14:textId="3FB40CFA" w:rsidR="00DA099F" w:rsidRPr="00027111" w:rsidRDefault="00DA099F" w:rsidP="00250285">
      <w:pPr>
        <w:pStyle w:val="Sch3Number"/>
      </w:pPr>
      <w:r w:rsidRPr="00027111">
        <w:t xml:space="preserve">the </w:t>
      </w:r>
      <w:r w:rsidR="00EF2F8F" w:rsidRPr="00027111">
        <w:t>Tenderer</w:t>
      </w:r>
      <w:r w:rsidRPr="00027111">
        <w:t xml:space="preserve"> is not a United Kingdom Supplier or a Treaty State Supplier or the </w:t>
      </w:r>
      <w:r w:rsidR="00EF2F8F" w:rsidRPr="00027111">
        <w:t>Tenderer</w:t>
      </w:r>
      <w:r w:rsidRPr="00027111">
        <w:t xml:space="preserve"> intends to sub-contract the performance of all or part of the Contract to a supplier that is not a United Kingdom Supplier or a Treaty State </w:t>
      </w:r>
      <w:proofErr w:type="gramStart"/>
      <w:r w:rsidRPr="00027111">
        <w:t>Supplier;</w:t>
      </w:r>
      <w:proofErr w:type="gramEnd"/>
    </w:p>
    <w:p w14:paraId="3D049F75" w14:textId="7F572B22" w:rsidR="00DA099F" w:rsidRPr="00027111" w:rsidRDefault="00DA099F" w:rsidP="00250285">
      <w:pPr>
        <w:pStyle w:val="Sch3Number"/>
      </w:pPr>
      <w:r w:rsidRPr="00027111">
        <w:t xml:space="preserve">the Tender offer a price that </w:t>
      </w:r>
      <w:r w:rsidR="0063412E" w:rsidRPr="00027111">
        <w:t>the Contracting Authority</w:t>
      </w:r>
      <w:r w:rsidRPr="00027111">
        <w:t xml:space="preserve"> considers to be abnormally low for performance of the Contract. Before disregarding and excluding the Tender under this ground, </w:t>
      </w:r>
      <w:r w:rsidR="0063412E" w:rsidRPr="00027111">
        <w:t>the Contracting Authority</w:t>
      </w:r>
      <w:r w:rsidRPr="00027111">
        <w:t xml:space="preserve"> shall</w:t>
      </w:r>
      <w:r w:rsidR="0033374C" w:rsidRPr="00027111">
        <w:t>:</w:t>
      </w:r>
      <w:r w:rsidRPr="00027111">
        <w:t xml:space="preserve"> </w:t>
      </w:r>
    </w:p>
    <w:p w14:paraId="75661934" w14:textId="32D14067" w:rsidR="00DA099F" w:rsidRPr="00027111" w:rsidRDefault="00DA099F" w:rsidP="00250285">
      <w:pPr>
        <w:pStyle w:val="Sch4Number"/>
      </w:pPr>
      <w:r w:rsidRPr="00027111">
        <w:t xml:space="preserve">notify the </w:t>
      </w:r>
      <w:r w:rsidR="00EF2F8F" w:rsidRPr="00027111">
        <w:t>Tenderer</w:t>
      </w:r>
      <w:r w:rsidRPr="00027111">
        <w:t xml:space="preserve"> that </w:t>
      </w:r>
      <w:r w:rsidR="0063412E" w:rsidRPr="00027111">
        <w:t>the Contracting Authority</w:t>
      </w:r>
      <w:r w:rsidRPr="00027111">
        <w:t xml:space="preserve"> considers the price to be abnormally low; and </w:t>
      </w:r>
    </w:p>
    <w:p w14:paraId="68E1C797" w14:textId="4879A943" w:rsidR="00DA099F" w:rsidRPr="00027111" w:rsidRDefault="00DA099F" w:rsidP="00250285">
      <w:pPr>
        <w:pStyle w:val="Sch4Number"/>
      </w:pPr>
      <w:r w:rsidRPr="00027111">
        <w:t xml:space="preserve">give the </w:t>
      </w:r>
      <w:r w:rsidR="00EF2F8F" w:rsidRPr="00027111">
        <w:t>Tenderer</w:t>
      </w:r>
      <w:r w:rsidRPr="00027111">
        <w:t xml:space="preserve"> a reasonable opportunity to demonstrate that it will be able to perform the Contract for the price offered. </w:t>
      </w:r>
    </w:p>
    <w:p w14:paraId="38B2D4AE" w14:textId="294212FA" w:rsidR="00DA099F" w:rsidRPr="00027111" w:rsidRDefault="00DA099F" w:rsidP="00DA099F">
      <w:pPr>
        <w:pStyle w:val="Sch4Number"/>
        <w:numPr>
          <w:ilvl w:val="0"/>
          <w:numId w:val="0"/>
        </w:numPr>
        <w:ind w:left="1701"/>
      </w:pPr>
      <w:r w:rsidRPr="00027111">
        <w:lastRenderedPageBreak/>
        <w:t xml:space="preserve">If the </w:t>
      </w:r>
      <w:r w:rsidR="00EF2F8F" w:rsidRPr="00027111">
        <w:t>Tenderer</w:t>
      </w:r>
      <w:r w:rsidRPr="00027111">
        <w:t xml:space="preserve"> demonstrates to </w:t>
      </w:r>
      <w:r w:rsidR="0063412E" w:rsidRPr="00027111">
        <w:t>the Contracting Authority</w:t>
      </w:r>
      <w:r w:rsidRPr="00027111">
        <w:t xml:space="preserve">’s satisfaction that it will be able to perform the Contract for the price offered, </w:t>
      </w:r>
      <w:r w:rsidR="0063412E" w:rsidRPr="00027111">
        <w:t>the Contracting Authority</w:t>
      </w:r>
      <w:r w:rsidRPr="00027111">
        <w:t xml:space="preserve"> may not disregard and exclude the Tender; or</w:t>
      </w:r>
    </w:p>
    <w:p w14:paraId="3F95F579" w14:textId="77777777" w:rsidR="00DA099F" w:rsidRPr="00027111" w:rsidRDefault="00DA099F" w:rsidP="00250285">
      <w:pPr>
        <w:pStyle w:val="Sch3Number"/>
      </w:pPr>
      <w:r w:rsidRPr="00027111">
        <w:t>breaches a procedural requirement of this ITT or in relation to this Procurement.</w:t>
      </w:r>
    </w:p>
    <w:p w14:paraId="76F6E9C3" w14:textId="55931724" w:rsidR="00DA099F" w:rsidRPr="00027111" w:rsidRDefault="00DA099F" w:rsidP="00250285">
      <w:pPr>
        <w:pStyle w:val="Sch2Number"/>
      </w:pPr>
      <w:r w:rsidRPr="00027111">
        <w:t xml:space="preserve">Where </w:t>
      </w:r>
      <w:r w:rsidR="0063412E" w:rsidRPr="00027111">
        <w:t>the Contracting Authority</w:t>
      </w:r>
      <w:r w:rsidRPr="00027111">
        <w:t xml:space="preserve"> intend to disregard and exclude a Tender from the Procurement pursuant to </w:t>
      </w:r>
      <w:r w:rsidR="004B2DE4" w:rsidRPr="00027111">
        <w:t>sections</w:t>
      </w:r>
      <w:r w:rsidRPr="00027111">
        <w:t xml:space="preserve"> </w:t>
      </w:r>
      <w:r w:rsidRPr="00027111">
        <w:fldChar w:fldCharType="begin"/>
      </w:r>
      <w:r w:rsidRPr="00027111">
        <w:instrText xml:space="preserve"> REF _Ref194055304 \n \h </w:instrText>
      </w:r>
      <w:r w:rsidRPr="00027111">
        <w:fldChar w:fldCharType="separate"/>
      </w:r>
      <w:r w:rsidR="008E0ADE" w:rsidRPr="00027111">
        <w:t>E6.1.1</w:t>
      </w:r>
      <w:r w:rsidRPr="00027111">
        <w:fldChar w:fldCharType="end"/>
      </w:r>
      <w:r w:rsidRPr="00027111">
        <w:t xml:space="preserve">, </w:t>
      </w:r>
      <w:r w:rsidRPr="00027111">
        <w:fldChar w:fldCharType="begin"/>
      </w:r>
      <w:r w:rsidRPr="00027111">
        <w:instrText xml:space="preserve"> REF _Ref194055306 \n \h </w:instrText>
      </w:r>
      <w:r w:rsidRPr="00027111">
        <w:fldChar w:fldCharType="separate"/>
      </w:r>
      <w:r w:rsidR="008E0ADE" w:rsidRPr="00027111">
        <w:t>E6.1.7</w:t>
      </w:r>
      <w:r w:rsidRPr="00027111">
        <w:fldChar w:fldCharType="end"/>
      </w:r>
      <w:r w:rsidRPr="00027111">
        <w:t xml:space="preserve">, </w:t>
      </w:r>
      <w:r w:rsidRPr="00027111">
        <w:fldChar w:fldCharType="begin"/>
      </w:r>
      <w:r w:rsidRPr="00027111">
        <w:instrText xml:space="preserve"> REF _Ref194055307 \n \h </w:instrText>
      </w:r>
      <w:r w:rsidRPr="00027111">
        <w:fldChar w:fldCharType="separate"/>
      </w:r>
      <w:r w:rsidR="008E0ADE" w:rsidRPr="00027111">
        <w:t>E6.2.1</w:t>
      </w:r>
      <w:r w:rsidRPr="00027111">
        <w:fldChar w:fldCharType="end"/>
      </w:r>
      <w:r w:rsidRPr="00027111">
        <w:t xml:space="preserve"> or </w:t>
      </w:r>
      <w:r w:rsidRPr="00027111">
        <w:fldChar w:fldCharType="begin"/>
      </w:r>
      <w:r w:rsidRPr="00027111">
        <w:instrText xml:space="preserve"> REF _Ref194055308 \n \h </w:instrText>
      </w:r>
      <w:r w:rsidRPr="00027111">
        <w:fldChar w:fldCharType="separate"/>
      </w:r>
      <w:r w:rsidR="008E0ADE" w:rsidRPr="00027111">
        <w:t>E6.2.2</w:t>
      </w:r>
      <w:r w:rsidRPr="00027111">
        <w:fldChar w:fldCharType="end"/>
      </w:r>
      <w:r w:rsidRPr="00027111">
        <w:t xml:space="preserve"> above on the basis that a Mandatory Exclusion Ground or Discretionary Exclusion Ground applies to an Associated Person or Sub-contractor, </w:t>
      </w:r>
      <w:r w:rsidR="0063412E" w:rsidRPr="00027111">
        <w:t>the Contracting Authority</w:t>
      </w:r>
      <w:r w:rsidRPr="00027111">
        <w:t xml:space="preserve"> shall before doing so in accordance with section 26(3) or 28(5) of the Act, as applicable): </w:t>
      </w:r>
    </w:p>
    <w:p w14:paraId="7972D0A0" w14:textId="0E82D68D" w:rsidR="00DA099F" w:rsidRPr="00027111" w:rsidRDefault="00DA099F" w:rsidP="00250285">
      <w:pPr>
        <w:pStyle w:val="Sch3Number"/>
      </w:pPr>
      <w:r w:rsidRPr="00027111">
        <w:t xml:space="preserve">notify the </w:t>
      </w:r>
      <w:r w:rsidR="00EF2F8F" w:rsidRPr="00027111">
        <w:t>Tenderer</w:t>
      </w:r>
      <w:r w:rsidRPr="00027111">
        <w:t xml:space="preserve"> of its intention to disregard and exclude its </w:t>
      </w:r>
      <w:proofErr w:type="gramStart"/>
      <w:r w:rsidRPr="00027111">
        <w:t>Tender;</w:t>
      </w:r>
      <w:proofErr w:type="gramEnd"/>
      <w:r w:rsidRPr="00027111">
        <w:t xml:space="preserve"> </w:t>
      </w:r>
    </w:p>
    <w:p w14:paraId="44BA94D1" w14:textId="25D7C9B7" w:rsidR="00DA099F" w:rsidRPr="00027111" w:rsidRDefault="00DA099F" w:rsidP="00250285">
      <w:pPr>
        <w:pStyle w:val="Sch3Number"/>
      </w:pPr>
      <w:r w:rsidRPr="00027111">
        <w:t xml:space="preserve">give the </w:t>
      </w:r>
      <w:r w:rsidR="00EF2F8F" w:rsidRPr="00027111">
        <w:t>Tenderer</w:t>
      </w:r>
      <w:r w:rsidRPr="00027111">
        <w:t xml:space="preserve"> a reasonable opportunity (being the </w:t>
      </w:r>
      <w:proofErr w:type="gramStart"/>
      <w:r w:rsidRPr="00027111">
        <w:t>time period</w:t>
      </w:r>
      <w:proofErr w:type="gramEnd"/>
      <w:r w:rsidRPr="00027111">
        <w:t xml:space="preserve"> determined by </w:t>
      </w:r>
      <w:r w:rsidR="0063412E" w:rsidRPr="00027111">
        <w:t>the Contracting Authority</w:t>
      </w:r>
      <w:r w:rsidRPr="00027111">
        <w:t xml:space="preserve"> and set out in </w:t>
      </w:r>
      <w:r w:rsidR="0063412E" w:rsidRPr="00027111">
        <w:t>the Contracting Authority</w:t>
      </w:r>
      <w:r w:rsidRPr="00027111">
        <w:t xml:space="preserve">’s notice) to find an alternative Associated Person or Sub-contractor as a substitute. </w:t>
      </w:r>
    </w:p>
    <w:p w14:paraId="6C9FEB9C" w14:textId="6D4EF586" w:rsidR="00DA099F" w:rsidRPr="00027111" w:rsidRDefault="00DA099F">
      <w:pPr>
        <w:pStyle w:val="Sch2Number"/>
        <w:rPr>
          <w:lang w:eastAsia="en-GB"/>
        </w:rPr>
      </w:pPr>
      <w:r w:rsidRPr="00027111">
        <w:t xml:space="preserve">Where </w:t>
      </w:r>
      <w:r w:rsidR="0063412E" w:rsidRPr="00027111">
        <w:t>the Contracting Authority</w:t>
      </w:r>
      <w:r w:rsidRPr="00027111">
        <w:t xml:space="preserve"> disregards and excludes a Tender, it may notify the Welsh Government and/or the Procurement Review Unit (including the Debarment Review Service) of such circumstances together with any information required to be given or requested pursuant to section 59 or 60 of the Act</w:t>
      </w:r>
      <w:r w:rsidR="0033374C" w:rsidRPr="00027111">
        <w:t>.</w:t>
      </w:r>
    </w:p>
    <w:p w14:paraId="564FBF04" w14:textId="77777777" w:rsidR="0033374C" w:rsidRPr="00027111" w:rsidRDefault="0033374C" w:rsidP="0033374C">
      <w:pPr>
        <w:pStyle w:val="Sch2Number"/>
      </w:pPr>
      <w:r w:rsidRPr="00027111">
        <w:t>The disqualification of a Tenderer will not prejudice any other civil remedy available to the Contracting Authority and will not prejudice any criminal liability that such conduct by a Tenderer may attract.</w:t>
      </w:r>
    </w:p>
    <w:p w14:paraId="40C989EC" w14:textId="0FAE1BD3" w:rsidR="003D3E71" w:rsidRPr="00027111" w:rsidRDefault="003D3E71" w:rsidP="00250285">
      <w:pPr>
        <w:pStyle w:val="Sch1Heading"/>
        <w:rPr>
          <w:lang w:eastAsia="en-GB"/>
        </w:rPr>
      </w:pPr>
      <w:bookmarkStart w:id="607" w:name="_Toc195782331"/>
      <w:r w:rsidRPr="00027111">
        <w:rPr>
          <w:lang w:eastAsia="en-GB"/>
        </w:rPr>
        <w:t xml:space="preserve">Abnormally Low </w:t>
      </w:r>
      <w:bookmarkEnd w:id="607"/>
      <w:r w:rsidR="00743A5B" w:rsidRPr="00027111">
        <w:rPr>
          <w:lang w:eastAsia="en-GB"/>
        </w:rPr>
        <w:t>tenders</w:t>
      </w:r>
    </w:p>
    <w:p w14:paraId="0FD0A829" w14:textId="1C161892" w:rsidR="00DA099F" w:rsidRPr="00027111" w:rsidRDefault="00DA099F" w:rsidP="00250285">
      <w:pPr>
        <w:pStyle w:val="Sch2Number"/>
      </w:pPr>
      <w:r w:rsidRPr="00027111">
        <w:t xml:space="preserve">Without prejudice to any other rights to exclude the </w:t>
      </w:r>
      <w:r w:rsidR="00EF2F8F" w:rsidRPr="00027111">
        <w:t>Tenderer</w:t>
      </w:r>
      <w:r w:rsidRPr="00027111">
        <w:t xml:space="preserve"> set out in this ITT, elsewhere in the </w:t>
      </w:r>
      <w:r w:rsidR="00250285" w:rsidRPr="00027111">
        <w:t>t</w:t>
      </w:r>
      <w:r w:rsidRPr="00027111">
        <w:t xml:space="preserve">ender </w:t>
      </w:r>
      <w:r w:rsidR="00250285" w:rsidRPr="00027111">
        <w:t>d</w:t>
      </w:r>
      <w:r w:rsidRPr="00027111">
        <w:t xml:space="preserve">ocuments or pursuant to the Act, </w:t>
      </w:r>
      <w:r w:rsidR="0063412E" w:rsidRPr="00027111">
        <w:t>the Contracting Authority</w:t>
      </w:r>
      <w:r w:rsidRPr="00027111">
        <w:t xml:space="preserve"> may disregard and exclude any Tender from the Procurement where the Tender offer a price that </w:t>
      </w:r>
      <w:r w:rsidR="0063412E" w:rsidRPr="00027111">
        <w:t>the Contracting Authority</w:t>
      </w:r>
      <w:r w:rsidRPr="00027111">
        <w:t xml:space="preserve"> considers to be abnormally low for performance of the Contract. Before disregarding and excluding the Tender under this ground, </w:t>
      </w:r>
      <w:r w:rsidR="0063412E" w:rsidRPr="00027111">
        <w:t>the Contracting Authority</w:t>
      </w:r>
      <w:r w:rsidRPr="00027111">
        <w:t xml:space="preserve"> shall:</w:t>
      </w:r>
    </w:p>
    <w:p w14:paraId="52CFDA3A" w14:textId="2170F80A" w:rsidR="00DA099F" w:rsidRPr="00027111" w:rsidRDefault="00DA099F" w:rsidP="00250285">
      <w:pPr>
        <w:pStyle w:val="Sch3Number"/>
      </w:pPr>
      <w:r w:rsidRPr="00027111">
        <w:t xml:space="preserve">notify the </w:t>
      </w:r>
      <w:r w:rsidR="00EF2F8F" w:rsidRPr="00027111">
        <w:t>Tenderer</w:t>
      </w:r>
      <w:r w:rsidRPr="00027111">
        <w:t xml:space="preserve"> that </w:t>
      </w:r>
      <w:r w:rsidR="0063412E" w:rsidRPr="00027111">
        <w:t>the Contracting Authority</w:t>
      </w:r>
      <w:r w:rsidRPr="00027111">
        <w:t xml:space="preserve"> considers the price to be abnormally low; and </w:t>
      </w:r>
    </w:p>
    <w:p w14:paraId="0AF3B8CB" w14:textId="3D7EECDC" w:rsidR="00DA099F" w:rsidRPr="00027111" w:rsidRDefault="00DA099F" w:rsidP="00250285">
      <w:pPr>
        <w:pStyle w:val="Sch3Number"/>
      </w:pPr>
      <w:r w:rsidRPr="00027111">
        <w:t xml:space="preserve">give the </w:t>
      </w:r>
      <w:r w:rsidR="00EF2F8F" w:rsidRPr="00027111">
        <w:t>Tenderer</w:t>
      </w:r>
      <w:r w:rsidRPr="00027111">
        <w:t xml:space="preserve"> a reasonable opportunity to demonstrate that it will be able to perform the Contract for the price offered. </w:t>
      </w:r>
    </w:p>
    <w:p w14:paraId="4304EF6E" w14:textId="5725D59E" w:rsidR="00DA099F" w:rsidRPr="00027111" w:rsidRDefault="00DA099F" w:rsidP="00DA099F">
      <w:pPr>
        <w:pStyle w:val="Definition1"/>
        <w:numPr>
          <w:ilvl w:val="3"/>
          <w:numId w:val="47"/>
        </w:numPr>
      </w:pPr>
      <w:r w:rsidRPr="00027111">
        <w:t xml:space="preserve">If the </w:t>
      </w:r>
      <w:r w:rsidR="00EF2F8F" w:rsidRPr="00027111">
        <w:t>Tenderer</w:t>
      </w:r>
      <w:r w:rsidRPr="00027111">
        <w:t xml:space="preserve"> demonstrates to </w:t>
      </w:r>
      <w:r w:rsidR="0063412E" w:rsidRPr="00027111">
        <w:t>the Contracting Authority</w:t>
      </w:r>
      <w:r w:rsidRPr="00027111">
        <w:t xml:space="preserve">’s satisfaction that it will be able to perform the Contract for the price offered, </w:t>
      </w:r>
      <w:r w:rsidR="0063412E" w:rsidRPr="00027111">
        <w:t>the Contracting Authority</w:t>
      </w:r>
      <w:r w:rsidRPr="00027111">
        <w:t xml:space="preserve"> may not disregard and exclude the Tender.</w:t>
      </w:r>
    </w:p>
    <w:p w14:paraId="31319645" w14:textId="77777777" w:rsidR="00DA099F" w:rsidRPr="00027111" w:rsidRDefault="00DA099F" w:rsidP="00DA099F">
      <w:pPr>
        <w:pStyle w:val="Sch1Heading"/>
      </w:pPr>
      <w:bookmarkStart w:id="608" w:name="_Toc195782332"/>
      <w:r w:rsidRPr="00027111">
        <w:t>Notification of award</w:t>
      </w:r>
      <w:bookmarkEnd w:id="608"/>
    </w:p>
    <w:p w14:paraId="565E980D" w14:textId="4015B728" w:rsidR="00DA099F" w:rsidRPr="00027111" w:rsidRDefault="00DA099F" w:rsidP="00DA099F">
      <w:pPr>
        <w:pStyle w:val="Sch2Number"/>
      </w:pPr>
      <w:r w:rsidRPr="00027111">
        <w:t xml:space="preserve">Following the conclusion of evaluation, </w:t>
      </w:r>
      <w:r w:rsidR="0063412E" w:rsidRPr="00027111">
        <w:t>the Contracting Authority</w:t>
      </w:r>
      <w:r w:rsidRPr="00027111">
        <w:t xml:space="preserve"> will provide an Assessment Summary to each Assessed Tenderer.</w:t>
      </w:r>
    </w:p>
    <w:p w14:paraId="05FC1367" w14:textId="1D3CCB6E" w:rsidR="00DA099F" w:rsidRPr="00027111" w:rsidRDefault="00DA099F" w:rsidP="00DA099F">
      <w:pPr>
        <w:pStyle w:val="Sch2Number"/>
      </w:pPr>
      <w:bookmarkStart w:id="609" w:name="_Ref194060746"/>
      <w:r w:rsidRPr="00027111">
        <w:lastRenderedPageBreak/>
        <w:t xml:space="preserve">Following the provision of Assessment Summaries, </w:t>
      </w:r>
      <w:r w:rsidR="0063412E" w:rsidRPr="00027111">
        <w:t>the Contracting Authority</w:t>
      </w:r>
      <w:r w:rsidRPr="00027111">
        <w:t xml:space="preserve"> shall publish a Contract Award Notice on CDP.</w:t>
      </w:r>
      <w:bookmarkEnd w:id="609"/>
    </w:p>
    <w:p w14:paraId="32810061" w14:textId="77777777" w:rsidR="00DA099F" w:rsidRPr="00027111" w:rsidRDefault="00DA099F" w:rsidP="00DA099F">
      <w:pPr>
        <w:pStyle w:val="Sch1Heading"/>
      </w:pPr>
      <w:bookmarkStart w:id="610" w:name="_Toc195782333"/>
      <w:r w:rsidRPr="00027111">
        <w:t>Standstill</w:t>
      </w:r>
      <w:bookmarkEnd w:id="610"/>
    </w:p>
    <w:p w14:paraId="19F8584A" w14:textId="1A7EFB63" w:rsidR="00DA099F" w:rsidRPr="00027111" w:rsidRDefault="00DA099F" w:rsidP="00DA099F">
      <w:pPr>
        <w:pStyle w:val="Sch2Number"/>
      </w:pPr>
      <w:r w:rsidRPr="00027111">
        <w:t xml:space="preserve">Upon the publishing of the Contract Award Notice in accordance with </w:t>
      </w:r>
      <w:r w:rsidR="004B2DE4" w:rsidRPr="00027111">
        <w:t>section</w:t>
      </w:r>
      <w:r w:rsidRPr="00027111">
        <w:t xml:space="preserve"> </w:t>
      </w:r>
      <w:r w:rsidRPr="00027111">
        <w:fldChar w:fldCharType="begin"/>
      </w:r>
      <w:r w:rsidRPr="00027111">
        <w:instrText xml:space="preserve"> REF _Ref194060746 \n \h </w:instrText>
      </w:r>
      <w:r w:rsidRPr="00027111">
        <w:fldChar w:fldCharType="separate"/>
      </w:r>
      <w:r w:rsidR="008E0ADE" w:rsidRPr="00027111">
        <w:t>E8.2</w:t>
      </w:r>
      <w:r w:rsidRPr="00027111">
        <w:fldChar w:fldCharType="end"/>
      </w:r>
      <w:r w:rsidRPr="00027111">
        <w:t xml:space="preserve"> above, </w:t>
      </w:r>
      <w:r w:rsidR="0063412E" w:rsidRPr="00027111">
        <w:t>the Contracting Authority</w:t>
      </w:r>
      <w:r w:rsidRPr="00027111">
        <w:t xml:space="preserve"> must observe a minimum 8 working day standstill period. The day upon which the Contract Award Notice (assuming it is a working day) shall be the first day. </w:t>
      </w:r>
    </w:p>
    <w:p w14:paraId="675FDA8F" w14:textId="77777777" w:rsidR="00DA099F" w:rsidRPr="00027111" w:rsidRDefault="00DA099F" w:rsidP="00DA099F">
      <w:pPr>
        <w:pStyle w:val="Sch2Number"/>
      </w:pPr>
      <w:r w:rsidRPr="00027111">
        <w:t xml:space="preserve">The Contract Award Notice shall set out when the standstill period shall expire. </w:t>
      </w:r>
    </w:p>
    <w:p w14:paraId="63508B52" w14:textId="77777777" w:rsidR="00DA099F" w:rsidRPr="00027111" w:rsidRDefault="00DA099F" w:rsidP="00DA099F">
      <w:pPr>
        <w:pStyle w:val="Sch1Heading"/>
      </w:pPr>
      <w:bookmarkStart w:id="611" w:name="_Toc195782334"/>
      <w:r w:rsidRPr="00027111">
        <w:t>Conclusion of Contract</w:t>
      </w:r>
      <w:bookmarkEnd w:id="611"/>
    </w:p>
    <w:p w14:paraId="23FDADCB" w14:textId="6794CFA1" w:rsidR="00DA099F" w:rsidRPr="00027111" w:rsidRDefault="00DA099F" w:rsidP="00DA099F">
      <w:pPr>
        <w:pStyle w:val="Sch2Number"/>
      </w:pPr>
      <w:r w:rsidRPr="00027111">
        <w:t xml:space="preserve">Following issuing the Assessment Summaries, </w:t>
      </w:r>
      <w:r w:rsidR="0063412E" w:rsidRPr="00027111">
        <w:t>the Contracting Authority</w:t>
      </w:r>
      <w:r w:rsidRPr="00027111">
        <w:t xml:space="preserve"> shall work with the successful </w:t>
      </w:r>
      <w:r w:rsidR="00EF2F8F" w:rsidRPr="00027111">
        <w:t>Tenderer</w:t>
      </w:r>
      <w:r w:rsidRPr="00027111">
        <w:t xml:space="preserve"> to finalise the terms of the Contract and following the completion of the standstill period all necessary approvals may </w:t>
      </w:r>
      <w:proofErr w:type="gramStart"/>
      <w:r w:rsidRPr="00027111">
        <w:t>enter into</w:t>
      </w:r>
      <w:proofErr w:type="gramEnd"/>
      <w:r w:rsidRPr="00027111">
        <w:t xml:space="preserve"> the Contract with the successful </w:t>
      </w:r>
      <w:r w:rsidR="00EF2F8F" w:rsidRPr="00027111">
        <w:t>Tenderer</w:t>
      </w:r>
      <w:r w:rsidRPr="00027111">
        <w:t xml:space="preserve">. </w:t>
      </w:r>
    </w:p>
    <w:p w14:paraId="21D674E3" w14:textId="7C6E5B56" w:rsidR="00DD2F79" w:rsidRPr="00027111" w:rsidRDefault="00DA099F" w:rsidP="00F54C51">
      <w:pPr>
        <w:pStyle w:val="Sch2Number"/>
        <w:rPr>
          <w:rFonts w:eastAsia="Calibri" w:cs="Calibri"/>
        </w:rPr>
      </w:pPr>
      <w:r w:rsidRPr="00027111">
        <w:t xml:space="preserve">Where </w:t>
      </w:r>
      <w:r w:rsidR="0063412E" w:rsidRPr="00027111">
        <w:t>the Contracting Authority</w:t>
      </w:r>
      <w:r w:rsidRPr="00027111">
        <w:t xml:space="preserve"> are unable to conclude the Contract with the successful </w:t>
      </w:r>
      <w:r w:rsidR="00EF2F8F" w:rsidRPr="00027111">
        <w:t>Tenderer</w:t>
      </w:r>
      <w:r w:rsidRPr="00027111">
        <w:t xml:space="preserve"> or the award is revoked, terminated or rescinded, </w:t>
      </w:r>
      <w:r w:rsidR="0063412E" w:rsidRPr="00027111">
        <w:t>the Contracting Authority</w:t>
      </w:r>
      <w:r w:rsidRPr="00027111">
        <w:t xml:space="preserve"> reserve the right to award the Contract to the next highest scoring </w:t>
      </w:r>
      <w:r w:rsidR="00EF2F8F" w:rsidRPr="00027111">
        <w:t>Tenderer</w:t>
      </w:r>
      <w:r w:rsidRPr="00027111">
        <w:t>. This process may be repeated until a Contract has been entered into.</w:t>
      </w:r>
      <w:bookmarkStart w:id="612" w:name="_Toc195731683"/>
      <w:bookmarkStart w:id="613" w:name="_Toc195781818"/>
      <w:bookmarkStart w:id="614" w:name="_Toc195781939"/>
      <w:bookmarkStart w:id="615" w:name="_Toc195782070"/>
      <w:bookmarkStart w:id="616" w:name="_Toc195782335"/>
      <w:bookmarkStart w:id="617" w:name="_Toc195782456"/>
      <w:bookmarkStart w:id="618" w:name="_Toc195731684"/>
      <w:bookmarkStart w:id="619" w:name="_Toc195781819"/>
      <w:bookmarkStart w:id="620" w:name="_Toc195781940"/>
      <w:bookmarkStart w:id="621" w:name="_Toc195782071"/>
      <w:bookmarkStart w:id="622" w:name="_Toc195782336"/>
      <w:bookmarkStart w:id="623" w:name="_Toc195782457"/>
      <w:bookmarkStart w:id="624" w:name="_Toc195731685"/>
      <w:bookmarkStart w:id="625" w:name="_Toc195781820"/>
      <w:bookmarkStart w:id="626" w:name="_Toc195781941"/>
      <w:bookmarkStart w:id="627" w:name="_Toc195782072"/>
      <w:bookmarkStart w:id="628" w:name="_Toc195782337"/>
      <w:bookmarkStart w:id="629" w:name="_Toc195782458"/>
      <w:bookmarkStart w:id="630" w:name="_Toc195731686"/>
      <w:bookmarkStart w:id="631" w:name="_Toc195781821"/>
      <w:bookmarkStart w:id="632" w:name="_Toc195781942"/>
      <w:bookmarkStart w:id="633" w:name="_Toc195782073"/>
      <w:bookmarkStart w:id="634" w:name="_Toc195782338"/>
      <w:bookmarkStart w:id="635" w:name="_Toc195782459"/>
      <w:bookmarkStart w:id="636" w:name="_Toc195730888"/>
      <w:bookmarkStart w:id="637" w:name="_Toc195731687"/>
      <w:bookmarkStart w:id="638" w:name="_Toc195781822"/>
      <w:bookmarkStart w:id="639" w:name="_Toc195781943"/>
      <w:bookmarkStart w:id="640" w:name="_Toc195782074"/>
      <w:bookmarkStart w:id="641" w:name="_Toc195782339"/>
      <w:bookmarkStart w:id="642" w:name="_Toc195782460"/>
      <w:bookmarkStart w:id="643" w:name="_Toc195730889"/>
      <w:bookmarkStart w:id="644" w:name="_Toc195731688"/>
      <w:bookmarkStart w:id="645" w:name="_Toc195781823"/>
      <w:bookmarkStart w:id="646" w:name="_Toc195781944"/>
      <w:bookmarkStart w:id="647" w:name="_Toc195782075"/>
      <w:bookmarkStart w:id="648" w:name="_Toc195782340"/>
      <w:bookmarkStart w:id="649" w:name="_Toc195782461"/>
      <w:bookmarkStart w:id="650" w:name="_Toc195730890"/>
      <w:bookmarkStart w:id="651" w:name="_Toc195731689"/>
      <w:bookmarkStart w:id="652" w:name="_Toc195781824"/>
      <w:bookmarkStart w:id="653" w:name="_Toc195781945"/>
      <w:bookmarkStart w:id="654" w:name="_Toc195782076"/>
      <w:bookmarkStart w:id="655" w:name="_Toc195782341"/>
      <w:bookmarkStart w:id="656" w:name="_Toc195782462"/>
      <w:bookmarkStart w:id="657" w:name="_Toc195730891"/>
      <w:bookmarkStart w:id="658" w:name="_Toc195731690"/>
      <w:bookmarkStart w:id="659" w:name="_Toc195781825"/>
      <w:bookmarkStart w:id="660" w:name="_Toc195781946"/>
      <w:bookmarkStart w:id="661" w:name="_Toc195782077"/>
      <w:bookmarkStart w:id="662" w:name="_Toc195782342"/>
      <w:bookmarkStart w:id="663" w:name="_Toc195782463"/>
      <w:bookmarkStart w:id="664" w:name="_Toc195730892"/>
      <w:bookmarkStart w:id="665" w:name="_Toc195731691"/>
      <w:bookmarkStart w:id="666" w:name="_Toc195781826"/>
      <w:bookmarkStart w:id="667" w:name="_Toc195781947"/>
      <w:bookmarkStart w:id="668" w:name="_Toc195782078"/>
      <w:bookmarkStart w:id="669" w:name="_Toc195782343"/>
      <w:bookmarkStart w:id="670" w:name="_Toc195782464"/>
      <w:bookmarkStart w:id="671" w:name="_Toc195730893"/>
      <w:bookmarkStart w:id="672" w:name="_Toc195731692"/>
      <w:bookmarkStart w:id="673" w:name="_Toc195781827"/>
      <w:bookmarkStart w:id="674" w:name="_Toc195781948"/>
      <w:bookmarkStart w:id="675" w:name="_Toc195782079"/>
      <w:bookmarkStart w:id="676" w:name="_Toc195782344"/>
      <w:bookmarkStart w:id="677" w:name="_Toc195782465"/>
      <w:bookmarkStart w:id="678" w:name="_Toc195730894"/>
      <w:bookmarkStart w:id="679" w:name="_Toc195731693"/>
      <w:bookmarkStart w:id="680" w:name="_Toc195781828"/>
      <w:bookmarkStart w:id="681" w:name="_Toc195781949"/>
      <w:bookmarkStart w:id="682" w:name="_Toc195782080"/>
      <w:bookmarkStart w:id="683" w:name="_Toc195782345"/>
      <w:bookmarkStart w:id="684" w:name="_Toc195782466"/>
      <w:bookmarkStart w:id="685" w:name="_Toc195730895"/>
      <w:bookmarkStart w:id="686" w:name="_Toc195731694"/>
      <w:bookmarkStart w:id="687" w:name="_Toc195781829"/>
      <w:bookmarkStart w:id="688" w:name="_Toc195781950"/>
      <w:bookmarkStart w:id="689" w:name="_Toc195782081"/>
      <w:bookmarkStart w:id="690" w:name="_Toc195782346"/>
      <w:bookmarkStart w:id="691" w:name="_Toc195782467"/>
      <w:bookmarkStart w:id="692" w:name="_Toc195730896"/>
      <w:bookmarkStart w:id="693" w:name="_Toc195731695"/>
      <w:bookmarkStart w:id="694" w:name="_Toc195781830"/>
      <w:bookmarkStart w:id="695" w:name="_Toc195781951"/>
      <w:bookmarkStart w:id="696" w:name="_Toc195782082"/>
      <w:bookmarkStart w:id="697" w:name="_Toc195782347"/>
      <w:bookmarkStart w:id="698" w:name="_Toc195782468"/>
      <w:bookmarkStart w:id="699" w:name="_Toc195730897"/>
      <w:bookmarkStart w:id="700" w:name="_Toc195731696"/>
      <w:bookmarkStart w:id="701" w:name="_Toc195781831"/>
      <w:bookmarkStart w:id="702" w:name="_Toc195781952"/>
      <w:bookmarkStart w:id="703" w:name="_Toc195782083"/>
      <w:bookmarkStart w:id="704" w:name="_Toc195782348"/>
      <w:bookmarkStart w:id="705" w:name="_Toc195782469"/>
      <w:bookmarkStart w:id="706" w:name="_Toc195730898"/>
      <w:bookmarkStart w:id="707" w:name="_Toc195731697"/>
      <w:bookmarkStart w:id="708" w:name="_Toc195781832"/>
      <w:bookmarkStart w:id="709" w:name="_Toc195781953"/>
      <w:bookmarkStart w:id="710" w:name="_Toc195782084"/>
      <w:bookmarkStart w:id="711" w:name="_Toc195782349"/>
      <w:bookmarkStart w:id="712" w:name="_Toc195782470"/>
      <w:bookmarkStart w:id="713" w:name="_Toc195730899"/>
      <w:bookmarkStart w:id="714" w:name="_Toc195731698"/>
      <w:bookmarkStart w:id="715" w:name="_Toc195781833"/>
      <w:bookmarkStart w:id="716" w:name="_Toc195781954"/>
      <w:bookmarkStart w:id="717" w:name="_Toc195782085"/>
      <w:bookmarkStart w:id="718" w:name="_Toc195782350"/>
      <w:bookmarkStart w:id="719" w:name="_Toc195782471"/>
      <w:bookmarkStart w:id="720" w:name="_Toc195730900"/>
      <w:bookmarkStart w:id="721" w:name="_Toc195731699"/>
      <w:bookmarkStart w:id="722" w:name="_Toc195781834"/>
      <w:bookmarkStart w:id="723" w:name="_Toc195781955"/>
      <w:bookmarkStart w:id="724" w:name="_Toc195782086"/>
      <w:bookmarkStart w:id="725" w:name="_Toc195782351"/>
      <w:bookmarkStart w:id="726" w:name="_Toc195782472"/>
      <w:bookmarkStart w:id="727" w:name="_Toc195730901"/>
      <w:bookmarkStart w:id="728" w:name="_Toc195731700"/>
      <w:bookmarkStart w:id="729" w:name="_Toc195781835"/>
      <w:bookmarkStart w:id="730" w:name="_Toc195781956"/>
      <w:bookmarkStart w:id="731" w:name="_Toc195782087"/>
      <w:bookmarkStart w:id="732" w:name="_Toc195782352"/>
      <w:bookmarkStart w:id="733" w:name="_Toc195782473"/>
      <w:bookmarkStart w:id="734" w:name="_Toc195731701"/>
      <w:bookmarkStart w:id="735" w:name="_Toc195781836"/>
      <w:bookmarkStart w:id="736" w:name="_Toc195781957"/>
      <w:bookmarkStart w:id="737" w:name="_Toc195782088"/>
      <w:bookmarkStart w:id="738" w:name="_Toc195782353"/>
      <w:bookmarkStart w:id="739" w:name="_Toc195782474"/>
      <w:bookmarkStart w:id="740" w:name="_Toc195731702"/>
      <w:bookmarkStart w:id="741" w:name="_Toc195781837"/>
      <w:bookmarkStart w:id="742" w:name="_Toc195781958"/>
      <w:bookmarkStart w:id="743" w:name="_Toc195782089"/>
      <w:bookmarkStart w:id="744" w:name="_Toc195782354"/>
      <w:bookmarkStart w:id="745" w:name="_Toc195782475"/>
      <w:bookmarkStart w:id="746" w:name="_Toc195731703"/>
      <w:bookmarkStart w:id="747" w:name="_Toc195781838"/>
      <w:bookmarkStart w:id="748" w:name="_Toc195781959"/>
      <w:bookmarkStart w:id="749" w:name="_Toc195782090"/>
      <w:bookmarkStart w:id="750" w:name="_Toc195782355"/>
      <w:bookmarkStart w:id="751" w:name="_Toc195782476"/>
      <w:bookmarkStart w:id="752" w:name="_Toc195731704"/>
      <w:bookmarkStart w:id="753" w:name="_Toc195781839"/>
      <w:bookmarkStart w:id="754" w:name="_Toc195781960"/>
      <w:bookmarkStart w:id="755" w:name="_Toc195782091"/>
      <w:bookmarkStart w:id="756" w:name="_Toc195782356"/>
      <w:bookmarkStart w:id="757" w:name="_Toc195782477"/>
      <w:bookmarkStart w:id="758" w:name="_Toc195731705"/>
      <w:bookmarkStart w:id="759" w:name="_Toc195781840"/>
      <w:bookmarkStart w:id="760" w:name="_Toc195781961"/>
      <w:bookmarkStart w:id="761" w:name="_Toc195782092"/>
      <w:bookmarkStart w:id="762" w:name="_Toc195782357"/>
      <w:bookmarkStart w:id="763" w:name="_Toc195782478"/>
      <w:bookmarkStart w:id="764" w:name="_Toc195731706"/>
      <w:bookmarkStart w:id="765" w:name="_Toc195781841"/>
      <w:bookmarkStart w:id="766" w:name="_Toc195781962"/>
      <w:bookmarkStart w:id="767" w:name="_Toc195782093"/>
      <w:bookmarkStart w:id="768" w:name="_Toc195782358"/>
      <w:bookmarkStart w:id="769" w:name="_Toc195782479"/>
      <w:bookmarkStart w:id="770" w:name="_Toc195731707"/>
      <w:bookmarkStart w:id="771" w:name="_Toc195781842"/>
      <w:bookmarkStart w:id="772" w:name="_Toc195781963"/>
      <w:bookmarkStart w:id="773" w:name="_Toc195782094"/>
      <w:bookmarkStart w:id="774" w:name="_Toc195782359"/>
      <w:bookmarkStart w:id="775" w:name="_Toc195782480"/>
      <w:bookmarkStart w:id="776" w:name="_Toc195731708"/>
      <w:bookmarkStart w:id="777" w:name="_Toc195781843"/>
      <w:bookmarkStart w:id="778" w:name="_Toc195781964"/>
      <w:bookmarkStart w:id="779" w:name="_Toc195782095"/>
      <w:bookmarkStart w:id="780" w:name="_Toc195782360"/>
      <w:bookmarkStart w:id="781" w:name="_Toc195782481"/>
      <w:bookmarkStart w:id="782" w:name="_Toc195731709"/>
      <w:bookmarkStart w:id="783" w:name="_Toc195781844"/>
      <w:bookmarkStart w:id="784" w:name="_Toc195781965"/>
      <w:bookmarkStart w:id="785" w:name="_Toc195782096"/>
      <w:bookmarkStart w:id="786" w:name="_Toc195782361"/>
      <w:bookmarkStart w:id="787" w:name="_Toc195782482"/>
      <w:bookmarkStart w:id="788" w:name="_Toc195731710"/>
      <w:bookmarkStart w:id="789" w:name="_Toc195781845"/>
      <w:bookmarkStart w:id="790" w:name="_Toc195781966"/>
      <w:bookmarkStart w:id="791" w:name="_Toc195782097"/>
      <w:bookmarkStart w:id="792" w:name="_Toc195782362"/>
      <w:bookmarkStart w:id="793" w:name="_Toc195782483"/>
      <w:bookmarkStart w:id="794" w:name="_Toc195731711"/>
      <w:bookmarkStart w:id="795" w:name="_Toc195781846"/>
      <w:bookmarkStart w:id="796" w:name="_Toc195781967"/>
      <w:bookmarkStart w:id="797" w:name="_Toc195782098"/>
      <w:bookmarkStart w:id="798" w:name="_Toc195782363"/>
      <w:bookmarkStart w:id="799" w:name="_Toc195782484"/>
      <w:bookmarkStart w:id="800" w:name="_Toc195731712"/>
      <w:bookmarkStart w:id="801" w:name="_Toc195781847"/>
      <w:bookmarkStart w:id="802" w:name="_Toc195781968"/>
      <w:bookmarkStart w:id="803" w:name="_Toc195782099"/>
      <w:bookmarkStart w:id="804" w:name="_Toc195782364"/>
      <w:bookmarkStart w:id="805" w:name="_Toc195782485"/>
      <w:bookmarkStart w:id="806" w:name="_Toc195731713"/>
      <w:bookmarkStart w:id="807" w:name="_Toc195781848"/>
      <w:bookmarkStart w:id="808" w:name="_Toc195781969"/>
      <w:bookmarkStart w:id="809" w:name="_Toc195782100"/>
      <w:bookmarkStart w:id="810" w:name="_Toc195782365"/>
      <w:bookmarkStart w:id="811" w:name="_Toc195782486"/>
      <w:bookmarkStart w:id="812" w:name="_Toc195731714"/>
      <w:bookmarkStart w:id="813" w:name="_Toc195781849"/>
      <w:bookmarkStart w:id="814" w:name="_Toc195781970"/>
      <w:bookmarkStart w:id="815" w:name="_Toc195782101"/>
      <w:bookmarkStart w:id="816" w:name="_Toc195782366"/>
      <w:bookmarkStart w:id="817" w:name="_Toc195782487"/>
      <w:bookmarkStart w:id="818" w:name="_Toc195731715"/>
      <w:bookmarkStart w:id="819" w:name="_Toc195781850"/>
      <w:bookmarkStart w:id="820" w:name="_Toc195781971"/>
      <w:bookmarkStart w:id="821" w:name="_Toc195782102"/>
      <w:bookmarkStart w:id="822" w:name="_Toc195782367"/>
      <w:bookmarkStart w:id="823" w:name="_Toc195782488"/>
      <w:bookmarkStart w:id="824" w:name="_Toc195731716"/>
      <w:bookmarkStart w:id="825" w:name="_Toc195781851"/>
      <w:bookmarkStart w:id="826" w:name="_Toc195781972"/>
      <w:bookmarkStart w:id="827" w:name="_Toc195782103"/>
      <w:bookmarkStart w:id="828" w:name="_Toc195782368"/>
      <w:bookmarkStart w:id="829" w:name="_Toc195782489"/>
      <w:bookmarkStart w:id="830" w:name="_Toc195731717"/>
      <w:bookmarkStart w:id="831" w:name="_Toc195781852"/>
      <w:bookmarkStart w:id="832" w:name="_Toc195781973"/>
      <w:bookmarkStart w:id="833" w:name="_Toc195782104"/>
      <w:bookmarkStart w:id="834" w:name="_Toc195782369"/>
      <w:bookmarkStart w:id="835" w:name="_Toc195782490"/>
      <w:bookmarkStart w:id="836" w:name="_Toc195731718"/>
      <w:bookmarkStart w:id="837" w:name="_Toc195781853"/>
      <w:bookmarkStart w:id="838" w:name="_Toc195781974"/>
      <w:bookmarkStart w:id="839" w:name="_Toc195782105"/>
      <w:bookmarkStart w:id="840" w:name="_Toc195782370"/>
      <w:bookmarkStart w:id="841" w:name="_Toc195782491"/>
      <w:bookmarkStart w:id="842" w:name="_Toc195731719"/>
      <w:bookmarkStart w:id="843" w:name="_Toc195781854"/>
      <w:bookmarkStart w:id="844" w:name="_Toc195781975"/>
      <w:bookmarkStart w:id="845" w:name="_Toc195782106"/>
      <w:bookmarkStart w:id="846" w:name="_Toc195782371"/>
      <w:bookmarkStart w:id="847" w:name="_Toc195782492"/>
      <w:bookmarkStart w:id="848" w:name="_Toc195731720"/>
      <w:bookmarkStart w:id="849" w:name="_Toc195781855"/>
      <w:bookmarkStart w:id="850" w:name="_Toc195781976"/>
      <w:bookmarkStart w:id="851" w:name="_Toc195782107"/>
      <w:bookmarkStart w:id="852" w:name="_Toc195782372"/>
      <w:bookmarkStart w:id="853" w:name="_Toc195782493"/>
      <w:bookmarkStart w:id="854" w:name="_Toc195731721"/>
      <w:bookmarkStart w:id="855" w:name="_Toc195781856"/>
      <w:bookmarkStart w:id="856" w:name="_Toc195781977"/>
      <w:bookmarkStart w:id="857" w:name="_Toc195782108"/>
      <w:bookmarkStart w:id="858" w:name="_Toc195782373"/>
      <w:bookmarkStart w:id="859" w:name="_Toc195782494"/>
      <w:bookmarkStart w:id="860" w:name="_Toc195731722"/>
      <w:bookmarkStart w:id="861" w:name="_Toc195781857"/>
      <w:bookmarkStart w:id="862" w:name="_Toc195781978"/>
      <w:bookmarkStart w:id="863" w:name="_Toc195782109"/>
      <w:bookmarkStart w:id="864" w:name="_Toc195782374"/>
      <w:bookmarkStart w:id="865" w:name="_Toc195782495"/>
      <w:bookmarkStart w:id="866" w:name="_Toc195731723"/>
      <w:bookmarkStart w:id="867" w:name="_Toc195781858"/>
      <w:bookmarkStart w:id="868" w:name="_Toc195781979"/>
      <w:bookmarkStart w:id="869" w:name="_Toc195782110"/>
      <w:bookmarkStart w:id="870" w:name="_Toc195782375"/>
      <w:bookmarkStart w:id="871" w:name="_Toc195782496"/>
      <w:bookmarkStart w:id="872" w:name="_Toc195731724"/>
      <w:bookmarkStart w:id="873" w:name="_Toc195781859"/>
      <w:bookmarkStart w:id="874" w:name="_Toc195781980"/>
      <w:bookmarkStart w:id="875" w:name="_Toc195782111"/>
      <w:bookmarkStart w:id="876" w:name="_Toc195782376"/>
      <w:bookmarkStart w:id="877" w:name="_Toc195782497"/>
      <w:bookmarkStart w:id="878" w:name="_Toc195731725"/>
      <w:bookmarkStart w:id="879" w:name="_Toc195781860"/>
      <w:bookmarkStart w:id="880" w:name="_Toc195781981"/>
      <w:bookmarkStart w:id="881" w:name="_Toc195782112"/>
      <w:bookmarkStart w:id="882" w:name="_Toc195782377"/>
      <w:bookmarkStart w:id="883" w:name="_Toc195782498"/>
      <w:bookmarkStart w:id="884" w:name="_Toc195731726"/>
      <w:bookmarkStart w:id="885" w:name="_Toc195781861"/>
      <w:bookmarkStart w:id="886" w:name="_Toc195781982"/>
      <w:bookmarkStart w:id="887" w:name="_Toc195782113"/>
      <w:bookmarkStart w:id="888" w:name="_Toc195782378"/>
      <w:bookmarkStart w:id="889" w:name="_Toc195782499"/>
      <w:bookmarkStart w:id="890" w:name="_Toc195731727"/>
      <w:bookmarkStart w:id="891" w:name="_Toc195781862"/>
      <w:bookmarkStart w:id="892" w:name="_Toc195781983"/>
      <w:bookmarkStart w:id="893" w:name="_Toc195782114"/>
      <w:bookmarkStart w:id="894" w:name="_Toc195782379"/>
      <w:bookmarkStart w:id="895" w:name="_Toc195782500"/>
      <w:bookmarkStart w:id="896" w:name="_Toc195731728"/>
      <w:bookmarkStart w:id="897" w:name="_Toc195781863"/>
      <w:bookmarkStart w:id="898" w:name="_Toc195781984"/>
      <w:bookmarkStart w:id="899" w:name="_Toc195782115"/>
      <w:bookmarkStart w:id="900" w:name="_Toc195782380"/>
      <w:bookmarkStart w:id="901" w:name="_Toc195782501"/>
      <w:bookmarkStart w:id="902" w:name="_Toc195731729"/>
      <w:bookmarkStart w:id="903" w:name="_Toc195781864"/>
      <w:bookmarkStart w:id="904" w:name="_Toc195781985"/>
      <w:bookmarkStart w:id="905" w:name="_Toc195782116"/>
      <w:bookmarkStart w:id="906" w:name="_Toc195782381"/>
      <w:bookmarkStart w:id="907" w:name="_Toc195782502"/>
      <w:bookmarkStart w:id="908" w:name="_Toc195731730"/>
      <w:bookmarkStart w:id="909" w:name="_Toc195781865"/>
      <w:bookmarkStart w:id="910" w:name="_Toc195781986"/>
      <w:bookmarkStart w:id="911" w:name="_Toc195782117"/>
      <w:bookmarkStart w:id="912" w:name="_Toc195782382"/>
      <w:bookmarkStart w:id="913" w:name="_Toc195782503"/>
      <w:bookmarkStart w:id="914" w:name="_Toc195731731"/>
      <w:bookmarkStart w:id="915" w:name="_Toc195781866"/>
      <w:bookmarkStart w:id="916" w:name="_Toc195781987"/>
      <w:bookmarkStart w:id="917" w:name="_Toc195782118"/>
      <w:bookmarkStart w:id="918" w:name="_Toc195782383"/>
      <w:bookmarkStart w:id="919" w:name="_Toc195782504"/>
      <w:bookmarkStart w:id="920" w:name="_Toc195731732"/>
      <w:bookmarkStart w:id="921" w:name="_Toc195781867"/>
      <w:bookmarkStart w:id="922" w:name="_Toc195781988"/>
      <w:bookmarkStart w:id="923" w:name="_Toc195782119"/>
      <w:bookmarkStart w:id="924" w:name="_Toc195782384"/>
      <w:bookmarkStart w:id="925" w:name="_Toc195782505"/>
      <w:bookmarkStart w:id="926" w:name="_Toc195731733"/>
      <w:bookmarkStart w:id="927" w:name="_Toc195781868"/>
      <w:bookmarkStart w:id="928" w:name="_Toc195781989"/>
      <w:bookmarkStart w:id="929" w:name="_Toc195782120"/>
      <w:bookmarkStart w:id="930" w:name="_Toc195782385"/>
      <w:bookmarkStart w:id="931" w:name="_Toc195782506"/>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17D84CED" w14:textId="5745A590" w:rsidR="0033579D" w:rsidRPr="00D6485F" w:rsidRDefault="0063412E" w:rsidP="00250285">
      <w:pPr>
        <w:pStyle w:val="Schedule"/>
        <w:rPr>
          <w:rFonts w:cs="Calibri"/>
          <w:lang w:eastAsia="en-GB"/>
        </w:rPr>
      </w:pPr>
      <w:r w:rsidRPr="00027111">
        <w:rPr>
          <w:rFonts w:cs="Calibri"/>
          <w:lang w:eastAsia="en-GB"/>
        </w:rPr>
        <w:lastRenderedPageBreak/>
        <w:br/>
      </w:r>
      <w:bookmarkStart w:id="932" w:name="_Ref195782541"/>
      <w:bookmarkStart w:id="933" w:name="_Toc197419841"/>
      <w:r w:rsidRPr="00D6485F">
        <w:rPr>
          <w:rFonts w:cs="Calibri"/>
          <w:lang w:eastAsia="en-GB"/>
        </w:rPr>
        <w:t>Terms and conditions</w:t>
      </w:r>
      <w:bookmarkEnd w:id="932"/>
      <w:bookmarkEnd w:id="933"/>
      <w:r w:rsidRPr="00D6485F">
        <w:rPr>
          <w:rFonts w:cs="Calibri"/>
          <w:lang w:eastAsia="en-GB"/>
        </w:rPr>
        <w:t xml:space="preserve"> </w:t>
      </w:r>
    </w:p>
    <w:p w14:paraId="448094E1" w14:textId="16C4360B" w:rsidR="0033579D" w:rsidRPr="00027111" w:rsidRDefault="0033579D" w:rsidP="00250285">
      <w:pPr>
        <w:widowControl w:val="0"/>
        <w:adjustRightInd w:val="0"/>
        <w:spacing w:before="120" w:line="276" w:lineRule="auto"/>
        <w:textAlignment w:val="baseline"/>
        <w:rPr>
          <w:rFonts w:eastAsia="Times New Roman" w:cs="Calibri"/>
          <w:lang w:eastAsia="en-GB"/>
        </w:rPr>
      </w:pPr>
      <w:r w:rsidRPr="00D6485F">
        <w:rPr>
          <w:rFonts w:eastAsia="Times New Roman" w:cs="Calibri"/>
          <w:lang w:eastAsia="en-GB"/>
        </w:rPr>
        <w:t xml:space="preserve">Please see </w:t>
      </w:r>
      <w:r w:rsidR="00743A5B" w:rsidRPr="00D6485F">
        <w:rPr>
          <w:rFonts w:eastAsia="Times New Roman" w:cs="Calibri"/>
          <w:lang w:eastAsia="en-GB"/>
        </w:rPr>
        <w:t xml:space="preserve">the </w:t>
      </w:r>
      <w:r w:rsidRPr="00D6485F">
        <w:rPr>
          <w:rFonts w:eastAsia="Times New Roman" w:cs="Calibri"/>
          <w:b/>
          <w:lang w:eastAsia="en-GB"/>
        </w:rPr>
        <w:t>Terms and Conditions</w:t>
      </w:r>
      <w:r w:rsidR="00743A5B" w:rsidRPr="00D6485F">
        <w:rPr>
          <w:rFonts w:eastAsia="Times New Roman" w:cs="Calibri"/>
          <w:lang w:eastAsia="en-GB"/>
        </w:rPr>
        <w:t xml:space="preserve"> which </w:t>
      </w:r>
      <w:r w:rsidRPr="00D6485F">
        <w:rPr>
          <w:rFonts w:eastAsia="Times New Roman" w:cs="Calibri"/>
          <w:lang w:eastAsia="en-GB"/>
        </w:rPr>
        <w:t xml:space="preserve">can be found under </w:t>
      </w:r>
      <w:r w:rsidR="00250285" w:rsidRPr="00D6485F">
        <w:rPr>
          <w:rFonts w:eastAsia="Times New Roman" w:cs="Calibri"/>
          <w:lang w:eastAsia="en-GB"/>
        </w:rPr>
        <w:t>"</w:t>
      </w:r>
      <w:r w:rsidR="00CB1C74" w:rsidRPr="00D6485F">
        <w:rPr>
          <w:rFonts w:eastAsia="Times New Roman" w:cs="Calibri"/>
          <w:lang w:eastAsia="en-GB"/>
        </w:rPr>
        <w:t>Tender Documentation</w:t>
      </w:r>
      <w:r w:rsidR="00250285" w:rsidRPr="00D6485F">
        <w:rPr>
          <w:rFonts w:eastAsia="Times New Roman" w:cs="Calibri"/>
          <w:lang w:eastAsia="en-GB"/>
        </w:rPr>
        <w:t>"</w:t>
      </w:r>
      <w:r w:rsidRPr="00D6485F">
        <w:rPr>
          <w:rFonts w:eastAsia="Times New Roman" w:cs="Calibri"/>
          <w:lang w:eastAsia="en-GB"/>
        </w:rPr>
        <w:t xml:space="preserve"> within the General tab of the opportunity via </w:t>
      </w:r>
      <w:r w:rsidR="00066315" w:rsidRPr="00D6485F">
        <w:rPr>
          <w:rFonts w:eastAsia="Times New Roman" w:cs="Calibri"/>
          <w:lang w:eastAsia="en-GB"/>
        </w:rPr>
        <w:t>Sell2Wales</w:t>
      </w:r>
      <w:r w:rsidRPr="00D6485F">
        <w:rPr>
          <w:rFonts w:eastAsia="Times New Roman" w:cs="Calibri"/>
          <w:lang w:eastAsia="en-GB"/>
        </w:rPr>
        <w:t>.</w:t>
      </w:r>
      <w:r w:rsidRPr="00027111">
        <w:rPr>
          <w:rFonts w:eastAsia="Times New Roman" w:cs="Calibri"/>
          <w:lang w:eastAsia="en-GB"/>
        </w:rPr>
        <w:t xml:space="preserve"> </w:t>
      </w:r>
    </w:p>
    <w:p w14:paraId="13DC59C7" w14:textId="179194C6" w:rsidR="0033579D" w:rsidRPr="00D6485F" w:rsidRDefault="00146F64" w:rsidP="00250285">
      <w:pPr>
        <w:pStyle w:val="Schedule"/>
        <w:rPr>
          <w:rFonts w:cs="Calibri"/>
          <w:lang w:eastAsia="en-GB"/>
        </w:rPr>
      </w:pPr>
      <w:r w:rsidRPr="00027111">
        <w:rPr>
          <w:rFonts w:cs="Calibri"/>
          <w:lang w:eastAsia="en-GB"/>
        </w:rPr>
        <w:lastRenderedPageBreak/>
        <w:br/>
      </w:r>
      <w:bookmarkStart w:id="934" w:name="_Ref195782542"/>
      <w:bookmarkStart w:id="935" w:name="_Toc197419842"/>
      <w:r w:rsidR="0063412E" w:rsidRPr="00D6485F">
        <w:rPr>
          <w:rFonts w:cs="Calibri"/>
          <w:lang w:eastAsia="en-GB"/>
        </w:rPr>
        <w:t>Specification</w:t>
      </w:r>
      <w:bookmarkEnd w:id="934"/>
      <w:bookmarkEnd w:id="935"/>
    </w:p>
    <w:p w14:paraId="7955198A" w14:textId="1BD4C68F" w:rsidR="00DD2F79" w:rsidRDefault="0033579D" w:rsidP="00250285">
      <w:pPr>
        <w:widowControl w:val="0"/>
        <w:adjustRightInd w:val="0"/>
        <w:spacing w:before="120" w:line="276" w:lineRule="auto"/>
        <w:textAlignment w:val="baseline"/>
        <w:rPr>
          <w:rFonts w:eastAsia="Times New Roman" w:cs="Calibri"/>
          <w:lang w:eastAsia="en-GB"/>
        </w:rPr>
      </w:pPr>
      <w:r w:rsidRPr="00D6485F">
        <w:rPr>
          <w:rFonts w:eastAsia="Times New Roman" w:cs="Calibri"/>
          <w:lang w:eastAsia="en-GB"/>
        </w:rPr>
        <w:t xml:space="preserve">Please see </w:t>
      </w:r>
      <w:r w:rsidR="00743A5B" w:rsidRPr="00D6485F">
        <w:rPr>
          <w:rFonts w:eastAsia="Times New Roman" w:cs="Calibri"/>
          <w:lang w:eastAsia="en-GB"/>
        </w:rPr>
        <w:t xml:space="preserve">the </w:t>
      </w:r>
      <w:r w:rsidRPr="00D6485F">
        <w:rPr>
          <w:rFonts w:eastAsia="Times New Roman" w:cs="Calibri"/>
          <w:b/>
          <w:bCs/>
          <w:lang w:eastAsia="en-GB"/>
        </w:rPr>
        <w:t>Specification</w:t>
      </w:r>
      <w:r w:rsidR="00743A5B" w:rsidRPr="00D6485F">
        <w:rPr>
          <w:rFonts w:eastAsia="Times New Roman" w:cs="Calibri"/>
          <w:lang w:eastAsia="en-GB"/>
        </w:rPr>
        <w:t xml:space="preserve"> which</w:t>
      </w:r>
      <w:r w:rsidRPr="00D6485F">
        <w:rPr>
          <w:rFonts w:eastAsia="Times New Roman" w:cs="Calibri"/>
          <w:lang w:eastAsia="en-GB"/>
        </w:rPr>
        <w:t xml:space="preserve"> can be found under </w:t>
      </w:r>
      <w:r w:rsidR="00250285" w:rsidRPr="00D6485F">
        <w:rPr>
          <w:rFonts w:eastAsia="Times New Roman" w:cs="Calibri"/>
          <w:lang w:eastAsia="en-GB"/>
        </w:rPr>
        <w:t>"</w:t>
      </w:r>
      <w:r w:rsidR="00CB1C74" w:rsidRPr="00D6485F">
        <w:rPr>
          <w:rFonts w:eastAsia="Times New Roman" w:cs="Calibri"/>
          <w:lang w:eastAsia="en-GB"/>
        </w:rPr>
        <w:t>Tender Documentation</w:t>
      </w:r>
      <w:r w:rsidR="00250285" w:rsidRPr="00D6485F">
        <w:rPr>
          <w:rFonts w:eastAsia="Times New Roman" w:cs="Calibri"/>
          <w:lang w:eastAsia="en-GB"/>
        </w:rPr>
        <w:t>"</w:t>
      </w:r>
      <w:r w:rsidRPr="00D6485F">
        <w:rPr>
          <w:rFonts w:eastAsia="Times New Roman" w:cs="Calibri"/>
          <w:lang w:eastAsia="en-GB"/>
        </w:rPr>
        <w:t xml:space="preserve"> within the General tab of the opportunity via </w:t>
      </w:r>
      <w:r w:rsidR="00066315" w:rsidRPr="00D6485F">
        <w:rPr>
          <w:rFonts w:eastAsia="Times New Roman" w:cs="Calibri"/>
          <w:lang w:eastAsia="en-GB"/>
        </w:rPr>
        <w:t>Sell2Wales</w:t>
      </w:r>
      <w:r w:rsidRPr="00D6485F">
        <w:rPr>
          <w:rFonts w:eastAsia="Times New Roman" w:cs="Calibri"/>
          <w:lang w:eastAsia="en-GB"/>
        </w:rPr>
        <w:t>.</w:t>
      </w:r>
    </w:p>
    <w:p w14:paraId="33933FF2" w14:textId="0AA727D7" w:rsidR="00C654BF" w:rsidRDefault="00C654BF" w:rsidP="00250285">
      <w:pPr>
        <w:widowControl w:val="0"/>
        <w:adjustRightInd w:val="0"/>
        <w:spacing w:before="120" w:line="276" w:lineRule="auto"/>
        <w:textAlignment w:val="baseline"/>
        <w:rPr>
          <w:rFonts w:eastAsia="Times New Roman" w:cs="Calibri"/>
          <w:lang w:eastAsia="en-GB"/>
        </w:rPr>
      </w:pPr>
      <w:r w:rsidRPr="00C654BF">
        <w:rPr>
          <w:rFonts w:eastAsia="Times New Roman" w:cs="Calibri"/>
          <w:lang w:eastAsia="en-GB"/>
        </w:rPr>
        <w:t xml:space="preserve">Please see the </w:t>
      </w:r>
      <w:r w:rsidRPr="00C654BF">
        <w:rPr>
          <w:rFonts w:eastAsia="Times New Roman" w:cs="Calibri"/>
          <w:b/>
          <w:bCs/>
          <w:lang w:eastAsia="en-GB"/>
        </w:rPr>
        <w:t>Specification</w:t>
      </w:r>
      <w:r w:rsidRPr="00C654BF">
        <w:rPr>
          <w:rFonts w:eastAsia="Times New Roman" w:cs="Calibri"/>
          <w:lang w:eastAsia="en-GB"/>
        </w:rPr>
        <w:t xml:space="preserve"> which can be found under "</w:t>
      </w:r>
      <w:r>
        <w:rPr>
          <w:rFonts w:eastAsia="Times New Roman" w:cs="Calibri"/>
          <w:lang w:eastAsia="en-GB"/>
        </w:rPr>
        <w:t>Pricing Schedule</w:t>
      </w:r>
      <w:r w:rsidRPr="00C654BF">
        <w:rPr>
          <w:rFonts w:eastAsia="Times New Roman" w:cs="Calibri"/>
          <w:lang w:eastAsia="en-GB"/>
        </w:rPr>
        <w:t>" within the General tab of the opportunity via Sell2Wales.</w:t>
      </w:r>
    </w:p>
    <w:p w14:paraId="7168BCF0" w14:textId="101A56AF" w:rsidR="00BF4894" w:rsidRPr="00BF4894" w:rsidRDefault="00BF4894" w:rsidP="00BF4894">
      <w:pPr>
        <w:widowControl w:val="0"/>
        <w:adjustRightInd w:val="0"/>
        <w:spacing w:before="120" w:line="276" w:lineRule="auto"/>
        <w:textAlignment w:val="baseline"/>
        <w:rPr>
          <w:rFonts w:eastAsia="Times New Roman" w:cs="Calibri"/>
          <w:lang w:eastAsia="en-GB"/>
        </w:rPr>
      </w:pPr>
      <w:r w:rsidRPr="00BF4894">
        <w:rPr>
          <w:rFonts w:eastAsia="Times New Roman" w:cs="Calibri"/>
          <w:lang w:eastAsia="en-GB"/>
        </w:rPr>
        <w:t xml:space="preserve">Please see the </w:t>
      </w:r>
      <w:r>
        <w:rPr>
          <w:rFonts w:eastAsia="Times New Roman" w:cs="Calibri"/>
          <w:b/>
          <w:bCs/>
          <w:lang w:eastAsia="en-GB"/>
        </w:rPr>
        <w:t>General</w:t>
      </w:r>
      <w:r w:rsidR="00636D24">
        <w:rPr>
          <w:rFonts w:eastAsia="Times New Roman" w:cs="Calibri"/>
          <w:b/>
          <w:bCs/>
          <w:lang w:eastAsia="en-GB"/>
        </w:rPr>
        <w:t xml:space="preserve"> Specification</w:t>
      </w:r>
      <w:r w:rsidRPr="00BF4894">
        <w:rPr>
          <w:rFonts w:eastAsia="Times New Roman" w:cs="Calibri"/>
          <w:lang w:eastAsia="en-GB"/>
        </w:rPr>
        <w:t xml:space="preserve"> which can be found under "Tender Documentation" within the General tab of the opportunity via Sell2Wales.</w:t>
      </w:r>
    </w:p>
    <w:p w14:paraId="1741FA58" w14:textId="77777777" w:rsidR="00BF4894" w:rsidRPr="00027111" w:rsidRDefault="00BF4894" w:rsidP="00250285">
      <w:pPr>
        <w:widowControl w:val="0"/>
        <w:adjustRightInd w:val="0"/>
        <w:spacing w:before="120" w:line="276" w:lineRule="auto"/>
        <w:textAlignment w:val="baseline"/>
        <w:rPr>
          <w:rFonts w:eastAsia="Times New Roman" w:cs="Calibri"/>
          <w:lang w:eastAsia="en-GB"/>
        </w:rPr>
      </w:pPr>
    </w:p>
    <w:p w14:paraId="4BCBBC24" w14:textId="028FB312" w:rsidR="004033AC" w:rsidRPr="00D6485F" w:rsidRDefault="0063412E" w:rsidP="00146F64">
      <w:pPr>
        <w:pStyle w:val="Schedule"/>
        <w:rPr>
          <w:rFonts w:cs="Calibri"/>
          <w:lang w:eastAsia="en-GB"/>
        </w:rPr>
      </w:pPr>
      <w:r w:rsidRPr="00027111">
        <w:rPr>
          <w:rFonts w:cs="Calibri"/>
          <w:lang w:eastAsia="en-GB"/>
        </w:rPr>
        <w:lastRenderedPageBreak/>
        <w:br/>
      </w:r>
      <w:bookmarkStart w:id="936" w:name="_Ref196215320"/>
      <w:bookmarkStart w:id="937" w:name="_Ref196215323"/>
      <w:bookmarkStart w:id="938" w:name="_Toc197419843"/>
      <w:r w:rsidRPr="00D6485F">
        <w:rPr>
          <w:rFonts w:cs="Calibri"/>
          <w:lang w:eastAsia="en-GB"/>
        </w:rPr>
        <w:t xml:space="preserve">Tender </w:t>
      </w:r>
      <w:r w:rsidR="00250285" w:rsidRPr="00D6485F">
        <w:rPr>
          <w:rFonts w:cs="Calibri"/>
          <w:lang w:eastAsia="en-GB"/>
        </w:rPr>
        <w:t xml:space="preserve">response </w:t>
      </w:r>
      <w:r w:rsidRPr="00D6485F">
        <w:rPr>
          <w:rFonts w:cs="Calibri"/>
          <w:lang w:eastAsia="en-GB"/>
        </w:rPr>
        <w:t>Documents</w:t>
      </w:r>
      <w:bookmarkEnd w:id="936"/>
      <w:bookmarkEnd w:id="937"/>
      <w:bookmarkEnd w:id="938"/>
    </w:p>
    <w:p w14:paraId="7D490F48" w14:textId="3B8D12DC" w:rsidR="004033AC" w:rsidRPr="00D6485F" w:rsidRDefault="004033AC" w:rsidP="004033AC">
      <w:pPr>
        <w:pStyle w:val="Part"/>
        <w:rPr>
          <w:rFonts w:cs="Calibri"/>
          <w:lang w:eastAsia="en-GB"/>
        </w:rPr>
      </w:pPr>
      <w:r w:rsidRPr="00D6485F">
        <w:rPr>
          <w:rFonts w:cs="Calibri"/>
          <w:lang w:eastAsia="en-GB"/>
        </w:rPr>
        <w:br/>
      </w:r>
      <w:bookmarkStart w:id="939" w:name="_Toc197419844"/>
      <w:r w:rsidRPr="00D6485F">
        <w:rPr>
          <w:rFonts w:cs="Calibri"/>
          <w:lang w:eastAsia="en-GB"/>
        </w:rPr>
        <w:t xml:space="preserve">Procurement Specific Questionnaire and </w:t>
      </w:r>
      <w:r w:rsidR="001D24B6" w:rsidRPr="00D6485F">
        <w:rPr>
          <w:rFonts w:cs="Calibri"/>
          <w:lang w:eastAsia="en-GB"/>
        </w:rPr>
        <w:t>G</w:t>
      </w:r>
      <w:r w:rsidRPr="00D6485F">
        <w:rPr>
          <w:rFonts w:cs="Calibri"/>
          <w:lang w:eastAsia="en-GB"/>
        </w:rPr>
        <w:t>uidance</w:t>
      </w:r>
      <w:bookmarkEnd w:id="939"/>
    </w:p>
    <w:p w14:paraId="2C4ABF4F" w14:textId="37536631" w:rsidR="00743A5B" w:rsidRPr="00D6485F" w:rsidRDefault="00743A5B">
      <w:pPr>
        <w:rPr>
          <w:rFonts w:cs="Calibri"/>
          <w:lang w:eastAsia="en-GB"/>
        </w:rPr>
      </w:pPr>
      <w:r w:rsidRPr="00D6485F">
        <w:rPr>
          <w:rFonts w:cs="Calibri"/>
          <w:lang w:eastAsia="en-GB"/>
        </w:rPr>
        <w:t xml:space="preserve">Please complete and return the Procurement Specific Questionnaire. The document can be found under </w:t>
      </w:r>
      <w:r w:rsidR="00250285" w:rsidRPr="00D6485F">
        <w:rPr>
          <w:rFonts w:cs="Calibri"/>
          <w:lang w:eastAsia="en-GB"/>
        </w:rPr>
        <w:t>"</w:t>
      </w:r>
      <w:r w:rsidR="00CB1C74" w:rsidRPr="00D6485F">
        <w:rPr>
          <w:rFonts w:cs="Calibri"/>
          <w:lang w:eastAsia="en-GB"/>
        </w:rPr>
        <w:t>Tender Documentation</w:t>
      </w:r>
      <w:r w:rsidR="00250285" w:rsidRPr="00D6485F">
        <w:rPr>
          <w:rFonts w:cs="Calibri"/>
          <w:lang w:eastAsia="en-GB"/>
        </w:rPr>
        <w:t>"</w:t>
      </w:r>
      <w:r w:rsidRPr="00D6485F">
        <w:rPr>
          <w:rFonts w:cs="Calibri"/>
          <w:lang w:eastAsia="en-GB"/>
        </w:rPr>
        <w:t xml:space="preserve"> within the General tab of the opportunity via Sell2Wales.</w:t>
      </w:r>
    </w:p>
    <w:p w14:paraId="5220104A" w14:textId="40618D64" w:rsidR="004033AC" w:rsidRPr="00D6485F" w:rsidRDefault="004033AC" w:rsidP="00250285">
      <w:pPr>
        <w:rPr>
          <w:rFonts w:cs="Calibri"/>
          <w:lang w:eastAsia="en-GB"/>
        </w:rPr>
      </w:pPr>
      <w:r w:rsidRPr="00D6485F">
        <w:rPr>
          <w:rFonts w:cs="Calibri"/>
          <w:lang w:eastAsia="en-GB"/>
        </w:rPr>
        <w:t xml:space="preserve">Please see separate attachment </w:t>
      </w:r>
      <w:r w:rsidR="00250285" w:rsidRPr="00D6485F">
        <w:rPr>
          <w:rFonts w:cs="Calibri"/>
          <w:lang w:eastAsia="en-GB"/>
        </w:rPr>
        <w:t>"</w:t>
      </w:r>
      <w:r w:rsidR="00861838" w:rsidRPr="00861838">
        <w:rPr>
          <w:rFonts w:cs="Calibri"/>
          <w:lang w:eastAsia="en-GB"/>
        </w:rPr>
        <w:t>Procurement Specific Questionnaire</w:t>
      </w:r>
      <w:r w:rsidRPr="00D6485F">
        <w:rPr>
          <w:rFonts w:cs="Calibri"/>
          <w:lang w:eastAsia="en-GB"/>
        </w:rPr>
        <w:t xml:space="preserve"> Guidance</w:t>
      </w:r>
      <w:r w:rsidR="00250285" w:rsidRPr="00D6485F">
        <w:rPr>
          <w:rFonts w:cs="Calibri"/>
          <w:lang w:eastAsia="en-GB"/>
        </w:rPr>
        <w:t>"</w:t>
      </w:r>
      <w:r w:rsidRPr="00D6485F">
        <w:rPr>
          <w:rFonts w:cs="Calibri"/>
          <w:lang w:eastAsia="en-GB"/>
        </w:rPr>
        <w:t xml:space="preserve"> which can be found in the General tab under the </w:t>
      </w:r>
      <w:r w:rsidR="00250285" w:rsidRPr="00D6485F">
        <w:rPr>
          <w:rFonts w:cs="Calibri"/>
          <w:lang w:eastAsia="en-GB"/>
        </w:rPr>
        <w:t>"</w:t>
      </w:r>
      <w:r w:rsidR="00CB1C74" w:rsidRPr="00D6485F">
        <w:rPr>
          <w:rFonts w:cs="Calibri"/>
          <w:lang w:eastAsia="en-GB"/>
        </w:rPr>
        <w:t>Tender Documentation</w:t>
      </w:r>
      <w:r w:rsidR="00250285" w:rsidRPr="00D6485F">
        <w:rPr>
          <w:rFonts w:cs="Calibri"/>
          <w:lang w:eastAsia="en-GB"/>
        </w:rPr>
        <w:t>"</w:t>
      </w:r>
      <w:r w:rsidRPr="00D6485F">
        <w:rPr>
          <w:rFonts w:cs="Calibri"/>
          <w:lang w:eastAsia="en-GB"/>
        </w:rPr>
        <w:t xml:space="preserve"> option of the opportunity</w:t>
      </w:r>
      <w:r w:rsidR="00B858EF" w:rsidRPr="00D6485F">
        <w:rPr>
          <w:rFonts w:cs="Calibri"/>
          <w:lang w:eastAsia="en-GB"/>
        </w:rPr>
        <w:t xml:space="preserve"> via</w:t>
      </w:r>
      <w:r w:rsidR="00D6485F" w:rsidRPr="00D6485F">
        <w:rPr>
          <w:rFonts w:cs="Calibri"/>
          <w:lang w:eastAsia="en-GB"/>
        </w:rPr>
        <w:t xml:space="preserve"> Sell2Wales.</w:t>
      </w:r>
    </w:p>
    <w:p w14:paraId="18028671" w14:textId="78879A17" w:rsidR="004033AC" w:rsidRPr="00D6485F" w:rsidRDefault="004033AC" w:rsidP="004033AC">
      <w:pPr>
        <w:pStyle w:val="Part"/>
        <w:rPr>
          <w:rFonts w:cs="Calibri"/>
          <w:lang w:eastAsia="en-GB"/>
        </w:rPr>
      </w:pPr>
      <w:r w:rsidRPr="00D6485F">
        <w:rPr>
          <w:rFonts w:cs="Calibri"/>
          <w:lang w:eastAsia="en-GB"/>
        </w:rPr>
        <w:br/>
      </w:r>
      <w:bookmarkStart w:id="940" w:name="_Toc197419845"/>
      <w:r w:rsidRPr="00D6485F">
        <w:rPr>
          <w:rFonts w:cs="Calibri"/>
          <w:lang w:eastAsia="en-GB"/>
        </w:rPr>
        <w:t>Quality/</w:t>
      </w:r>
      <w:r w:rsidR="001D24B6" w:rsidRPr="00D6485F">
        <w:rPr>
          <w:rFonts w:cs="Calibri"/>
          <w:lang w:eastAsia="en-GB"/>
        </w:rPr>
        <w:t>T</w:t>
      </w:r>
      <w:r w:rsidRPr="00D6485F">
        <w:rPr>
          <w:rFonts w:cs="Calibri"/>
          <w:lang w:eastAsia="en-GB"/>
        </w:rPr>
        <w:t>echnical</w:t>
      </w:r>
      <w:r w:rsidR="001D24B6" w:rsidRPr="00D6485F">
        <w:rPr>
          <w:rFonts w:cs="Calibri"/>
          <w:lang w:eastAsia="en-GB"/>
        </w:rPr>
        <w:t xml:space="preserve"> R</w:t>
      </w:r>
      <w:r w:rsidRPr="00D6485F">
        <w:rPr>
          <w:rFonts w:cs="Calibri"/>
          <w:lang w:eastAsia="en-GB"/>
        </w:rPr>
        <w:t>esponse</w:t>
      </w:r>
      <w:bookmarkEnd w:id="940"/>
    </w:p>
    <w:p w14:paraId="4109561E" w14:textId="1584426A" w:rsidR="004033AC" w:rsidRPr="00D6485F" w:rsidRDefault="004033AC">
      <w:pPr>
        <w:pStyle w:val="BodyText1"/>
        <w:rPr>
          <w:rFonts w:cs="Calibri"/>
          <w:lang w:eastAsia="en-GB"/>
        </w:rPr>
      </w:pPr>
      <w:bookmarkStart w:id="941" w:name="_Hlk196213208"/>
      <w:r w:rsidRPr="00D6485F">
        <w:rPr>
          <w:rFonts w:cs="Calibri"/>
          <w:lang w:eastAsia="en-GB"/>
        </w:rPr>
        <w:t xml:space="preserve">Please complete and return attached </w:t>
      </w:r>
      <w:r w:rsidR="00743A5B" w:rsidRPr="00D6485F">
        <w:rPr>
          <w:rFonts w:cs="Calibri"/>
          <w:lang w:eastAsia="en-GB"/>
        </w:rPr>
        <w:t>the</w:t>
      </w:r>
      <w:r w:rsidRPr="00D6485F">
        <w:rPr>
          <w:rFonts w:cs="Calibri"/>
          <w:b/>
          <w:bCs/>
          <w:lang w:eastAsia="en-GB"/>
        </w:rPr>
        <w:t xml:space="preserve"> Quality Response Document</w:t>
      </w:r>
      <w:r w:rsidRPr="00D6485F">
        <w:rPr>
          <w:rFonts w:cs="Calibri"/>
          <w:lang w:eastAsia="en-GB"/>
        </w:rPr>
        <w:t xml:space="preserve">. The document can be found under </w:t>
      </w:r>
      <w:r w:rsidR="00250285" w:rsidRPr="00D6485F">
        <w:rPr>
          <w:rFonts w:cs="Calibri"/>
          <w:lang w:eastAsia="en-GB"/>
        </w:rPr>
        <w:t>"</w:t>
      </w:r>
      <w:r w:rsidR="00CB1C74" w:rsidRPr="00D6485F">
        <w:rPr>
          <w:rFonts w:cs="Calibri"/>
          <w:lang w:eastAsia="en-GB"/>
        </w:rPr>
        <w:t>Tender Documentation</w:t>
      </w:r>
      <w:r w:rsidR="00250285" w:rsidRPr="00D6485F">
        <w:rPr>
          <w:rFonts w:cs="Calibri"/>
          <w:lang w:eastAsia="en-GB"/>
        </w:rPr>
        <w:t>"</w:t>
      </w:r>
      <w:r w:rsidRPr="00D6485F">
        <w:rPr>
          <w:rFonts w:cs="Calibri"/>
          <w:lang w:eastAsia="en-GB"/>
        </w:rPr>
        <w:t xml:space="preserve"> within the General tab of the opportunity via Sell2Wales.</w:t>
      </w:r>
    </w:p>
    <w:p w14:paraId="3CE87F01" w14:textId="77777777" w:rsidR="00743A5B" w:rsidRPr="00D6485F" w:rsidRDefault="00743A5B" w:rsidP="00250285">
      <w:pPr>
        <w:pStyle w:val="BodyText1"/>
        <w:rPr>
          <w:rFonts w:cs="Calibri"/>
          <w:lang w:eastAsia="en-GB"/>
        </w:rPr>
      </w:pPr>
    </w:p>
    <w:p w14:paraId="217EB7B9" w14:textId="435A3A00" w:rsidR="004033AC" w:rsidRPr="00D6485F" w:rsidRDefault="004033AC" w:rsidP="004033AC">
      <w:pPr>
        <w:pStyle w:val="Part"/>
        <w:rPr>
          <w:rFonts w:cs="Calibri"/>
          <w:lang w:eastAsia="en-GB"/>
        </w:rPr>
      </w:pPr>
      <w:r w:rsidRPr="00D6485F">
        <w:rPr>
          <w:rFonts w:cs="Calibri"/>
          <w:lang w:eastAsia="en-GB"/>
        </w:rPr>
        <w:br/>
      </w:r>
      <w:bookmarkStart w:id="942" w:name="_Toc197419846"/>
      <w:r w:rsidRPr="00D6485F">
        <w:rPr>
          <w:rFonts w:cs="Calibri"/>
          <w:lang w:eastAsia="en-GB"/>
        </w:rPr>
        <w:t>Pricing Schedule</w:t>
      </w:r>
      <w:bookmarkEnd w:id="942"/>
    </w:p>
    <w:p w14:paraId="5BD37D49" w14:textId="7A9210FC" w:rsidR="004033AC" w:rsidRPr="00D6485F" w:rsidRDefault="004033AC" w:rsidP="00250285">
      <w:pPr>
        <w:pStyle w:val="BodyText1"/>
        <w:rPr>
          <w:rFonts w:cs="Calibri"/>
          <w:lang w:eastAsia="en-GB"/>
        </w:rPr>
      </w:pPr>
      <w:r w:rsidRPr="00D6485F">
        <w:rPr>
          <w:rFonts w:cs="Calibri"/>
          <w:lang w:eastAsia="en-GB"/>
        </w:rPr>
        <w:t xml:space="preserve">Please </w:t>
      </w:r>
      <w:r w:rsidR="00743A5B" w:rsidRPr="00D6485F">
        <w:rPr>
          <w:rFonts w:eastAsia="Times New Roman" w:cs="Calibri"/>
          <w:lang w:eastAsia="en-GB"/>
        </w:rPr>
        <w:t xml:space="preserve">complete and return </w:t>
      </w:r>
      <w:r w:rsidR="00743A5B" w:rsidRPr="00D6485F">
        <w:rPr>
          <w:rFonts w:cs="Calibri"/>
          <w:lang w:eastAsia="en-GB"/>
        </w:rPr>
        <w:t>the</w:t>
      </w:r>
      <w:r w:rsidRPr="00D6485F">
        <w:rPr>
          <w:rFonts w:cs="Calibri"/>
          <w:b/>
          <w:bCs/>
          <w:lang w:eastAsia="en-GB"/>
        </w:rPr>
        <w:t xml:space="preserve"> Pricing Schedule</w:t>
      </w:r>
      <w:r w:rsidRPr="00D6485F">
        <w:rPr>
          <w:rFonts w:cs="Calibri"/>
          <w:lang w:eastAsia="en-GB"/>
        </w:rPr>
        <w:t xml:space="preserve"> which can be found in the General tab under the </w:t>
      </w:r>
      <w:r w:rsidR="00250285" w:rsidRPr="00D6485F">
        <w:rPr>
          <w:rFonts w:cs="Calibri"/>
          <w:lang w:eastAsia="en-GB"/>
        </w:rPr>
        <w:t>"</w:t>
      </w:r>
      <w:r w:rsidR="00CB1C74" w:rsidRPr="00D6485F">
        <w:rPr>
          <w:rFonts w:cs="Calibri"/>
          <w:lang w:eastAsia="en-GB"/>
        </w:rPr>
        <w:t>Tender Documentation</w:t>
      </w:r>
      <w:r w:rsidR="00250285" w:rsidRPr="00D6485F">
        <w:rPr>
          <w:rFonts w:cs="Calibri"/>
          <w:lang w:eastAsia="en-GB"/>
        </w:rPr>
        <w:t>"</w:t>
      </w:r>
      <w:r w:rsidRPr="00D6485F">
        <w:rPr>
          <w:rFonts w:cs="Calibri"/>
          <w:lang w:eastAsia="en-GB"/>
        </w:rPr>
        <w:t xml:space="preserve"> option of the opportunity</w:t>
      </w:r>
      <w:r w:rsidR="006C6588" w:rsidRPr="00D6485F">
        <w:rPr>
          <w:rFonts w:cs="Calibri"/>
          <w:lang w:eastAsia="en-GB"/>
        </w:rPr>
        <w:t xml:space="preserve"> via Sell2Wales.</w:t>
      </w:r>
    </w:p>
    <w:p w14:paraId="700ACFAE" w14:textId="4C2F26C0" w:rsidR="004033AC" w:rsidRPr="00D6485F" w:rsidRDefault="004033AC" w:rsidP="004033AC">
      <w:pPr>
        <w:pStyle w:val="Part"/>
        <w:rPr>
          <w:rFonts w:cs="Calibri"/>
          <w:lang w:eastAsia="en-GB"/>
        </w:rPr>
      </w:pPr>
      <w:r w:rsidRPr="00D6485F">
        <w:rPr>
          <w:rFonts w:cs="Calibri"/>
          <w:lang w:eastAsia="en-GB"/>
        </w:rPr>
        <w:br/>
      </w:r>
      <w:bookmarkStart w:id="943" w:name="_Toc197419847"/>
      <w:r w:rsidRPr="00D6485F">
        <w:rPr>
          <w:rFonts w:cs="Calibri"/>
          <w:lang w:eastAsia="en-GB"/>
        </w:rPr>
        <w:t>Form of Tender</w:t>
      </w:r>
      <w:bookmarkEnd w:id="943"/>
    </w:p>
    <w:p w14:paraId="3E85D56F" w14:textId="0B223B70" w:rsidR="004033AC" w:rsidRPr="00027111" w:rsidRDefault="004033AC" w:rsidP="00250285">
      <w:pPr>
        <w:rPr>
          <w:rFonts w:cs="Calibri"/>
          <w:lang w:eastAsia="en-GB"/>
        </w:rPr>
      </w:pPr>
      <w:r w:rsidRPr="00D6485F">
        <w:rPr>
          <w:rFonts w:eastAsia="Times New Roman" w:cs="Calibri"/>
          <w:lang w:eastAsia="en-GB"/>
        </w:rPr>
        <w:t xml:space="preserve">Please complete and return </w:t>
      </w:r>
      <w:r w:rsidR="00743A5B" w:rsidRPr="00D6485F">
        <w:rPr>
          <w:rFonts w:eastAsia="Times New Roman" w:cs="Calibri"/>
          <w:lang w:eastAsia="en-GB"/>
        </w:rPr>
        <w:t xml:space="preserve">the </w:t>
      </w:r>
      <w:r w:rsidR="00743A5B" w:rsidRPr="00D6485F">
        <w:rPr>
          <w:rFonts w:eastAsia="Times New Roman" w:cs="Calibri"/>
          <w:b/>
          <w:bCs/>
          <w:lang w:eastAsia="en-GB"/>
        </w:rPr>
        <w:t>Form of Tender</w:t>
      </w:r>
      <w:r w:rsidRPr="00D6485F">
        <w:rPr>
          <w:rFonts w:eastAsia="Times New Roman" w:cs="Calibri"/>
          <w:b/>
          <w:lang w:eastAsia="en-GB"/>
        </w:rPr>
        <w:t>.</w:t>
      </w:r>
      <w:r w:rsidRPr="00D6485F">
        <w:rPr>
          <w:rFonts w:eastAsia="Times New Roman" w:cs="Calibri"/>
          <w:lang w:eastAsia="en-GB"/>
        </w:rPr>
        <w:t xml:space="preserve"> The document can be found under </w:t>
      </w:r>
      <w:r w:rsidR="00250285" w:rsidRPr="00D6485F">
        <w:rPr>
          <w:rFonts w:eastAsia="Times New Roman" w:cs="Calibri"/>
          <w:lang w:eastAsia="en-GB"/>
        </w:rPr>
        <w:t>"</w:t>
      </w:r>
      <w:r w:rsidR="00CB1C74" w:rsidRPr="00D6485F">
        <w:rPr>
          <w:rFonts w:eastAsia="Times New Roman" w:cs="Calibri"/>
          <w:lang w:eastAsia="en-GB"/>
        </w:rPr>
        <w:t>Tender Documentation</w:t>
      </w:r>
      <w:r w:rsidR="00250285" w:rsidRPr="00D6485F">
        <w:rPr>
          <w:rFonts w:eastAsia="Times New Roman" w:cs="Calibri"/>
          <w:lang w:eastAsia="en-GB"/>
        </w:rPr>
        <w:t>"</w:t>
      </w:r>
      <w:r w:rsidRPr="00D6485F">
        <w:rPr>
          <w:rFonts w:eastAsia="Times New Roman" w:cs="Calibri"/>
          <w:lang w:eastAsia="en-GB"/>
        </w:rPr>
        <w:t xml:space="preserve"> within the General tab of the opportunity via Sell2Wales.</w:t>
      </w:r>
      <w:r w:rsidRPr="00027111">
        <w:rPr>
          <w:rFonts w:eastAsia="Times New Roman" w:cs="Calibri"/>
          <w:lang w:eastAsia="en-GB"/>
        </w:rPr>
        <w:t xml:space="preserve"> </w:t>
      </w:r>
    </w:p>
    <w:bookmarkEnd w:id="941"/>
    <w:p w14:paraId="6C7A1D3F" w14:textId="797B351B" w:rsidR="002117F0" w:rsidRPr="00DD2F79" w:rsidRDefault="002117F0" w:rsidP="00250285">
      <w:pPr>
        <w:pStyle w:val="BodyText1"/>
      </w:pPr>
    </w:p>
    <w:sectPr w:rsidR="002117F0" w:rsidRPr="00DD2F79" w:rsidSect="00F64414">
      <w:headerReference w:type="default" r:id="rId19"/>
      <w:footerReference w:type="default" r:id="rId20"/>
      <w:pgSz w:w="11906" w:h="16838"/>
      <w:pgMar w:top="681" w:right="1440" w:bottom="1440" w:left="1440" w:header="426"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C07A9" w14:textId="77777777" w:rsidR="002D397A" w:rsidRPr="00027111" w:rsidRDefault="002D397A" w:rsidP="00014F79">
      <w:pPr>
        <w:spacing w:after="0" w:line="240" w:lineRule="auto"/>
      </w:pPr>
      <w:r w:rsidRPr="00027111">
        <w:separator/>
      </w:r>
    </w:p>
  </w:endnote>
  <w:endnote w:type="continuationSeparator" w:id="0">
    <w:p w14:paraId="6F8EA777" w14:textId="77777777" w:rsidR="002D397A" w:rsidRPr="00027111" w:rsidRDefault="002D397A" w:rsidP="00014F79">
      <w:pPr>
        <w:spacing w:after="0" w:line="240" w:lineRule="auto"/>
      </w:pPr>
      <w:r w:rsidRPr="00027111">
        <w:continuationSeparator/>
      </w:r>
    </w:p>
  </w:endnote>
  <w:endnote w:type="continuationNotice" w:id="1">
    <w:p w14:paraId="0A29CBC7" w14:textId="77777777" w:rsidR="002D397A" w:rsidRPr="00027111" w:rsidRDefault="002D39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Fieldwork 06 Geo Bold">
    <w:altName w:val="Calibri"/>
    <w:panose1 w:val="00000000000000000000"/>
    <w:charset w:val="4D"/>
    <w:family w:val="auto"/>
    <w:notTrueType/>
    <w:pitch w:val="variable"/>
    <w:sig w:usb0="A00000FF" w:usb1="50000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6505825"/>
      <w:docPartObj>
        <w:docPartGallery w:val="Page Numbers (Bottom of Page)"/>
        <w:docPartUnique/>
      </w:docPartObj>
    </w:sdtPr>
    <w:sdtEndPr/>
    <w:sdtContent>
      <w:p w14:paraId="4E99573A" w14:textId="5DFC4EDB" w:rsidR="00DD2F79" w:rsidRPr="00027111" w:rsidRDefault="00733FF7">
        <w:pPr>
          <w:pStyle w:val="Footer"/>
          <w:jc w:val="right"/>
        </w:pPr>
        <w:r w:rsidRPr="00027111">
          <w:fldChar w:fldCharType="begin"/>
        </w:r>
        <w:r w:rsidRPr="00027111">
          <w:instrText xml:space="preserve"> PAGE   \* MERGEFORMAT </w:instrText>
        </w:r>
        <w:r w:rsidRPr="00027111">
          <w:fldChar w:fldCharType="separate"/>
        </w:r>
        <w:r w:rsidRPr="00027111">
          <w:t>2</w:t>
        </w:r>
        <w:r w:rsidRPr="00027111">
          <w:fldChar w:fldCharType="end"/>
        </w:r>
      </w:p>
    </w:sdtContent>
  </w:sdt>
  <w:p w14:paraId="3DFFBC4B" w14:textId="77777777" w:rsidR="00733FF7" w:rsidRPr="00027111" w:rsidRDefault="00733F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15169" w14:textId="77777777" w:rsidR="002D397A" w:rsidRPr="00027111" w:rsidRDefault="002D397A" w:rsidP="00014F79">
      <w:pPr>
        <w:spacing w:after="0" w:line="240" w:lineRule="auto"/>
      </w:pPr>
      <w:r w:rsidRPr="00027111">
        <w:separator/>
      </w:r>
    </w:p>
  </w:footnote>
  <w:footnote w:type="continuationSeparator" w:id="0">
    <w:p w14:paraId="5B3FEFEC" w14:textId="77777777" w:rsidR="002D397A" w:rsidRPr="00027111" w:rsidRDefault="002D397A" w:rsidP="00014F79">
      <w:pPr>
        <w:spacing w:after="0" w:line="240" w:lineRule="auto"/>
      </w:pPr>
      <w:r w:rsidRPr="00027111">
        <w:continuationSeparator/>
      </w:r>
    </w:p>
  </w:footnote>
  <w:footnote w:type="continuationNotice" w:id="1">
    <w:p w14:paraId="4D6AFB97" w14:textId="77777777" w:rsidR="002D397A" w:rsidRPr="00027111" w:rsidRDefault="002D397A">
      <w:pPr>
        <w:spacing w:after="0" w:line="240" w:lineRule="auto"/>
      </w:pPr>
    </w:p>
  </w:footnote>
  <w:footnote w:id="2">
    <w:p w14:paraId="19770443" w14:textId="15938083" w:rsidR="00EF2F8F" w:rsidRDefault="00EF2F8F">
      <w:pPr>
        <w:pStyle w:val="FootnoteText"/>
      </w:pPr>
      <w:r w:rsidRPr="00027111">
        <w:rPr>
          <w:rStyle w:val="FootnoteReference"/>
        </w:rPr>
        <w:footnoteRef/>
      </w:r>
      <w:r w:rsidRPr="00027111">
        <w:t xml:space="preserve"> </w:t>
      </w:r>
      <w:hyperlink r:id="rId1" w:history="1">
        <w:r w:rsidRPr="00027111">
          <w:rPr>
            <w:rStyle w:val="Hyperlink"/>
          </w:rPr>
          <w:t>https://www.find-tender.service.gov.uk/</w:t>
        </w:r>
      </w:hyperlink>
      <w:r w:rsidRPr="00027111">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BA8C8" w14:textId="59EE024A" w:rsidR="006B4D21" w:rsidRPr="00027111" w:rsidRDefault="006B4D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2C527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342D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B4A8EA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7EA43E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956F0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021E8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CA65F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580BD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62FAC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25CD25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2C0645D8"/>
    <w:styleLink w:val="NumbListBodyText"/>
    <w:lvl w:ilvl="0">
      <w:start w:val="1"/>
      <w:numFmt w:val="none"/>
      <w:pStyle w:val="BodyText1"/>
      <w:suff w:val="nothing"/>
      <w:lvlText w:val=""/>
      <w:lvlJc w:val="left"/>
      <w:pPr>
        <w:ind w:left="0" w:firstLine="0"/>
      </w:pPr>
      <w:rPr>
        <w:rFonts w:hint="default"/>
      </w:rPr>
    </w:lvl>
    <w:lvl w:ilvl="1">
      <w:start w:val="1"/>
      <w:numFmt w:val="none"/>
      <w:pStyle w:val="BodyText2"/>
      <w:suff w:val="nothing"/>
      <w:lvlText w:val=""/>
      <w:lvlJc w:val="left"/>
      <w:pPr>
        <w:ind w:left="851" w:firstLine="0"/>
      </w:pPr>
      <w:rPr>
        <w:rFonts w:hint="default"/>
      </w:rPr>
    </w:lvl>
    <w:lvl w:ilvl="2">
      <w:start w:val="1"/>
      <w:numFmt w:val="none"/>
      <w:pStyle w:val="BodyText3"/>
      <w:suff w:val="nothing"/>
      <w:lvlText w:val=""/>
      <w:lvlJc w:val="left"/>
      <w:pPr>
        <w:ind w:left="1701" w:firstLine="0"/>
      </w:pPr>
      <w:rPr>
        <w:rFonts w:hint="default"/>
      </w:rPr>
    </w:lvl>
    <w:lvl w:ilvl="3">
      <w:start w:val="1"/>
      <w:numFmt w:val="none"/>
      <w:pStyle w:val="BodyText4"/>
      <w:suff w:val="nothing"/>
      <w:lvlText w:val=""/>
      <w:lvlJc w:val="left"/>
      <w:pPr>
        <w:ind w:left="2552" w:firstLine="0"/>
      </w:pPr>
      <w:rPr>
        <w:rFonts w:hint="default"/>
      </w:rPr>
    </w:lvl>
    <w:lvl w:ilvl="4">
      <w:start w:val="1"/>
      <w:numFmt w:val="none"/>
      <w:pStyle w:val="BodyText5"/>
      <w:suff w:val="nothing"/>
      <w:lvlText w:val=""/>
      <w:lvlJc w:val="left"/>
      <w:pPr>
        <w:ind w:left="3402" w:firstLine="0"/>
      </w:pPr>
      <w:rPr>
        <w:rFonts w:hint="default"/>
      </w:rPr>
    </w:lvl>
    <w:lvl w:ilvl="5">
      <w:start w:val="1"/>
      <w:numFmt w:val="none"/>
      <w:pStyle w:val="BodyText6"/>
      <w:suff w:val="nothing"/>
      <w:lvlText w:val=""/>
      <w:lvlJc w:val="left"/>
      <w:pPr>
        <w:ind w:left="4253" w:firstLine="0"/>
      </w:pPr>
      <w:rPr>
        <w:rFonts w:hint="default"/>
      </w:rPr>
    </w:lvl>
    <w:lvl w:ilvl="6">
      <w:start w:val="1"/>
      <w:numFmt w:val="none"/>
      <w:suff w:val="nothing"/>
      <w:lvlText w:val=""/>
      <w:lvlJc w:val="left"/>
      <w:pPr>
        <w:ind w:left="2608" w:firstLine="0"/>
      </w:pPr>
      <w:rPr>
        <w:rFonts w:hint="default"/>
      </w:rPr>
    </w:lvl>
    <w:lvl w:ilvl="7">
      <w:start w:val="1"/>
      <w:numFmt w:val="none"/>
      <w:suff w:val="nothing"/>
      <w:lvlText w:val=""/>
      <w:lvlJc w:val="left"/>
      <w:pPr>
        <w:ind w:left="3062" w:firstLine="0"/>
      </w:pPr>
      <w:rPr>
        <w:rFonts w:hint="default"/>
      </w:rPr>
    </w:lvl>
    <w:lvl w:ilvl="8">
      <w:start w:val="1"/>
      <w:numFmt w:val="none"/>
      <w:suff w:val="nothing"/>
      <w:lvlText w:val=""/>
      <w:lvlJc w:val="left"/>
      <w:pPr>
        <w:ind w:left="3515" w:firstLine="0"/>
      </w:pPr>
      <w:rPr>
        <w:rFonts w:hint="default"/>
      </w:rPr>
    </w:lvl>
  </w:abstractNum>
  <w:abstractNum w:abstractNumId="11" w15:restartNumberingAfterBreak="0">
    <w:nsid w:val="017F0D54"/>
    <w:multiLevelType w:val="multilevel"/>
    <w:tmpl w:val="7F7ACB08"/>
    <w:styleLink w:val="NumbLstBullet"/>
    <w:lvl w:ilvl="0">
      <w:start w:val="1"/>
      <w:numFmt w:val="bullet"/>
      <w:pStyle w:val="Bullet1"/>
      <w:lvlText w:val=""/>
      <w:lvlJc w:val="left"/>
      <w:pPr>
        <w:tabs>
          <w:tab w:val="num" w:pos="851"/>
        </w:tabs>
        <w:ind w:left="851" w:hanging="851"/>
      </w:pPr>
      <w:rPr>
        <w:rFonts w:ascii="Wingdings" w:hAnsi="Wingdings" w:hint="default"/>
        <w:color w:val="3C3C3B"/>
      </w:rPr>
    </w:lvl>
    <w:lvl w:ilvl="1">
      <w:start w:val="1"/>
      <w:numFmt w:val="bullet"/>
      <w:pStyle w:val="Bullet2"/>
      <w:lvlText w:val="-"/>
      <w:lvlJc w:val="left"/>
      <w:pPr>
        <w:tabs>
          <w:tab w:val="num" w:pos="1701"/>
        </w:tabs>
        <w:ind w:left="1701" w:hanging="850"/>
      </w:pPr>
      <w:rPr>
        <w:rFonts w:ascii="Calibri" w:hAnsi="Calibri" w:hint="default"/>
        <w:color w:val="3C3C3B"/>
      </w:rPr>
    </w:lvl>
    <w:lvl w:ilvl="2">
      <w:start w:val="1"/>
      <w:numFmt w:val="none"/>
      <w:suff w:val="nothing"/>
      <w:lvlText w:val=""/>
      <w:lvlJc w:val="left"/>
      <w:pPr>
        <w:ind w:left="1701"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701" w:firstLine="0"/>
      </w:pPr>
      <w:rPr>
        <w:rFonts w:hint="default"/>
      </w:rPr>
    </w:lvl>
    <w:lvl w:ilvl="5">
      <w:start w:val="1"/>
      <w:numFmt w:val="none"/>
      <w:suff w:val="nothing"/>
      <w:lvlText w:val=""/>
      <w:lvlJc w:val="left"/>
      <w:pPr>
        <w:ind w:left="1701" w:firstLine="0"/>
      </w:pPr>
      <w:rPr>
        <w:rFonts w:hint="default"/>
      </w:rPr>
    </w:lvl>
    <w:lvl w:ilvl="6">
      <w:start w:val="1"/>
      <w:numFmt w:val="none"/>
      <w:suff w:val="nothing"/>
      <w:lvlText w:val=""/>
      <w:lvlJc w:val="left"/>
      <w:pPr>
        <w:ind w:left="1701" w:firstLine="0"/>
      </w:pPr>
      <w:rPr>
        <w:rFonts w:hint="default"/>
      </w:rPr>
    </w:lvl>
    <w:lvl w:ilvl="7">
      <w:start w:val="1"/>
      <w:numFmt w:val="none"/>
      <w:suff w:val="nothing"/>
      <w:lvlText w:val=""/>
      <w:lvlJc w:val="left"/>
      <w:pPr>
        <w:ind w:left="1701" w:firstLine="0"/>
      </w:pPr>
      <w:rPr>
        <w:rFonts w:hint="default"/>
      </w:rPr>
    </w:lvl>
    <w:lvl w:ilvl="8">
      <w:start w:val="1"/>
      <w:numFmt w:val="none"/>
      <w:suff w:val="nothing"/>
      <w:lvlText w:val=""/>
      <w:lvlJc w:val="left"/>
      <w:pPr>
        <w:ind w:left="1701" w:firstLine="0"/>
      </w:pPr>
      <w:rPr>
        <w:rFonts w:hint="default"/>
      </w:rPr>
    </w:lvl>
  </w:abstractNum>
  <w:abstractNum w:abstractNumId="12" w15:restartNumberingAfterBreak="0">
    <w:nsid w:val="01B22BFC"/>
    <w:multiLevelType w:val="multilevel"/>
    <w:tmpl w:val="11146EAE"/>
    <w:styleLink w:val="NumbLstTables"/>
    <w:lvl w:ilvl="0">
      <w:start w:val="1"/>
      <w:numFmt w:val="lowerLetter"/>
      <w:pStyle w:val="TableList11"/>
      <w:lvlText w:val="(%1)"/>
      <w:lvlJc w:val="left"/>
      <w:pPr>
        <w:tabs>
          <w:tab w:val="num" w:pos="1701"/>
        </w:tabs>
        <w:ind w:left="1701" w:hanging="850"/>
      </w:pPr>
      <w:rPr>
        <w:rFonts w:hint="default"/>
      </w:rPr>
    </w:lvl>
    <w:lvl w:ilvl="1">
      <w:start w:val="1"/>
      <w:numFmt w:val="lowerRoman"/>
      <w:pStyle w:val="Tablesublist1"/>
      <w:lvlText w:val="(%2)"/>
      <w:lvlJc w:val="left"/>
      <w:pPr>
        <w:tabs>
          <w:tab w:val="num" w:pos="2268"/>
        </w:tabs>
        <w:ind w:left="2268" w:hanging="567"/>
      </w:pPr>
      <w:rPr>
        <w:rFonts w:hint="default"/>
      </w:rPr>
    </w:lvl>
    <w:lvl w:ilvl="2">
      <w:start w:val="1"/>
      <w:numFmt w:val="none"/>
      <w:suff w:val="nothing"/>
      <w:lvlText w:val=""/>
      <w:lvlJc w:val="left"/>
      <w:pPr>
        <w:ind w:left="2268" w:firstLine="0"/>
      </w:pPr>
      <w:rPr>
        <w:rFonts w:hint="default"/>
      </w:rPr>
    </w:lvl>
    <w:lvl w:ilvl="3">
      <w:start w:val="1"/>
      <w:numFmt w:val="none"/>
      <w:suff w:val="nothing"/>
      <w:lvlText w:val=""/>
      <w:lvlJc w:val="left"/>
      <w:pPr>
        <w:ind w:left="2268" w:firstLine="0"/>
      </w:pPr>
      <w:rPr>
        <w:rFonts w:hint="default"/>
      </w:rPr>
    </w:lvl>
    <w:lvl w:ilvl="4">
      <w:start w:val="1"/>
      <w:numFmt w:val="none"/>
      <w:suff w:val="nothing"/>
      <w:lvlText w:val=""/>
      <w:lvlJc w:val="left"/>
      <w:pPr>
        <w:ind w:left="2268"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268" w:firstLine="0"/>
      </w:pPr>
      <w:rPr>
        <w:rFonts w:hint="default"/>
      </w:rPr>
    </w:lvl>
    <w:lvl w:ilvl="7">
      <w:start w:val="1"/>
      <w:numFmt w:val="none"/>
      <w:suff w:val="nothing"/>
      <w:lvlText w:val=""/>
      <w:lvlJc w:val="left"/>
      <w:pPr>
        <w:ind w:left="2268" w:firstLine="0"/>
      </w:pPr>
      <w:rPr>
        <w:rFonts w:hint="default"/>
      </w:rPr>
    </w:lvl>
    <w:lvl w:ilvl="8">
      <w:start w:val="1"/>
      <w:numFmt w:val="none"/>
      <w:suff w:val="nothing"/>
      <w:lvlText w:val=""/>
      <w:lvlJc w:val="left"/>
      <w:pPr>
        <w:ind w:left="2268" w:firstLine="0"/>
      </w:pPr>
      <w:rPr>
        <w:rFonts w:hint="default"/>
      </w:rPr>
    </w:lvl>
  </w:abstractNum>
  <w:abstractNum w:abstractNumId="13" w15:restartNumberingAfterBreak="0">
    <w:nsid w:val="050B29FC"/>
    <w:multiLevelType w:val="hybridMultilevel"/>
    <w:tmpl w:val="06F4129E"/>
    <w:lvl w:ilvl="0" w:tplc="08090015">
      <w:start w:val="1"/>
      <w:numFmt w:val="upperLetter"/>
      <w:lvlText w:val="%1."/>
      <w:lvlJc w:val="left"/>
      <w:pPr>
        <w:ind w:left="720" w:hanging="360"/>
      </w:pPr>
    </w:lvl>
    <w:lvl w:ilvl="1" w:tplc="AD7E44AA">
      <w:start w:val="1"/>
      <w:numFmt w:val="lowerLetter"/>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83E6C4B"/>
    <w:multiLevelType w:val="multilevel"/>
    <w:tmpl w:val="552AA824"/>
    <w:styleLink w:val="NumbListKHPart"/>
    <w:lvl w:ilvl="0">
      <w:start w:val="1"/>
      <w:numFmt w:val="decimal"/>
      <w:pStyle w:val="LabelPartHeading"/>
      <w:lvlText w:val="Part (%1)"/>
      <w:lvlJc w:val="left"/>
      <w:pPr>
        <w:tabs>
          <w:tab w:val="num" w:pos="1077"/>
        </w:tabs>
        <w:ind w:left="0" w:firstLine="0"/>
      </w:pPr>
      <w:rPr>
        <w:rFonts w:hint="default"/>
      </w:rPr>
    </w:lvl>
    <w:lvl w:ilvl="1">
      <w:start w:val="1"/>
      <w:numFmt w:val="none"/>
      <w:suff w:val="nothing"/>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5" w15:restartNumberingAfterBreak="0">
    <w:nsid w:val="0BB966BE"/>
    <w:multiLevelType w:val="multilevel"/>
    <w:tmpl w:val="15804ED0"/>
    <w:numStyleLink w:val="NumbListSections"/>
  </w:abstractNum>
  <w:abstractNum w:abstractNumId="16" w15:restartNumberingAfterBreak="0">
    <w:nsid w:val="0F6C6582"/>
    <w:multiLevelType w:val="hybridMultilevel"/>
    <w:tmpl w:val="A316341E"/>
    <w:lvl w:ilvl="0" w:tplc="08090001">
      <w:start w:val="1"/>
      <w:numFmt w:val="bullet"/>
      <w:lvlText w:val=""/>
      <w:lvlJc w:val="left"/>
      <w:pPr>
        <w:ind w:left="1512" w:hanging="360"/>
      </w:pPr>
      <w:rPr>
        <w:rFonts w:ascii="Symbol" w:hAnsi="Symbol" w:hint="default"/>
      </w:rPr>
    </w:lvl>
    <w:lvl w:ilvl="1" w:tplc="08090003" w:tentative="1">
      <w:start w:val="1"/>
      <w:numFmt w:val="bullet"/>
      <w:lvlText w:val="o"/>
      <w:lvlJc w:val="left"/>
      <w:pPr>
        <w:ind w:left="2232" w:hanging="360"/>
      </w:pPr>
      <w:rPr>
        <w:rFonts w:ascii="Courier New" w:hAnsi="Courier New" w:cs="Courier New" w:hint="default"/>
      </w:rPr>
    </w:lvl>
    <w:lvl w:ilvl="2" w:tplc="08090005" w:tentative="1">
      <w:start w:val="1"/>
      <w:numFmt w:val="bullet"/>
      <w:lvlText w:val=""/>
      <w:lvlJc w:val="left"/>
      <w:pPr>
        <w:ind w:left="2952" w:hanging="360"/>
      </w:pPr>
      <w:rPr>
        <w:rFonts w:ascii="Wingdings" w:hAnsi="Wingdings" w:hint="default"/>
      </w:rPr>
    </w:lvl>
    <w:lvl w:ilvl="3" w:tplc="08090001" w:tentative="1">
      <w:start w:val="1"/>
      <w:numFmt w:val="bullet"/>
      <w:lvlText w:val=""/>
      <w:lvlJc w:val="left"/>
      <w:pPr>
        <w:ind w:left="3672" w:hanging="360"/>
      </w:pPr>
      <w:rPr>
        <w:rFonts w:ascii="Symbol" w:hAnsi="Symbol" w:hint="default"/>
      </w:rPr>
    </w:lvl>
    <w:lvl w:ilvl="4" w:tplc="08090003" w:tentative="1">
      <w:start w:val="1"/>
      <w:numFmt w:val="bullet"/>
      <w:lvlText w:val="o"/>
      <w:lvlJc w:val="left"/>
      <w:pPr>
        <w:ind w:left="4392" w:hanging="360"/>
      </w:pPr>
      <w:rPr>
        <w:rFonts w:ascii="Courier New" w:hAnsi="Courier New" w:cs="Courier New" w:hint="default"/>
      </w:rPr>
    </w:lvl>
    <w:lvl w:ilvl="5" w:tplc="08090005" w:tentative="1">
      <w:start w:val="1"/>
      <w:numFmt w:val="bullet"/>
      <w:lvlText w:val=""/>
      <w:lvlJc w:val="left"/>
      <w:pPr>
        <w:ind w:left="5112" w:hanging="360"/>
      </w:pPr>
      <w:rPr>
        <w:rFonts w:ascii="Wingdings" w:hAnsi="Wingdings" w:hint="default"/>
      </w:rPr>
    </w:lvl>
    <w:lvl w:ilvl="6" w:tplc="08090001" w:tentative="1">
      <w:start w:val="1"/>
      <w:numFmt w:val="bullet"/>
      <w:lvlText w:val=""/>
      <w:lvlJc w:val="left"/>
      <w:pPr>
        <w:ind w:left="5832" w:hanging="360"/>
      </w:pPr>
      <w:rPr>
        <w:rFonts w:ascii="Symbol" w:hAnsi="Symbol" w:hint="default"/>
      </w:rPr>
    </w:lvl>
    <w:lvl w:ilvl="7" w:tplc="08090003" w:tentative="1">
      <w:start w:val="1"/>
      <w:numFmt w:val="bullet"/>
      <w:lvlText w:val="o"/>
      <w:lvlJc w:val="left"/>
      <w:pPr>
        <w:ind w:left="6552" w:hanging="360"/>
      </w:pPr>
      <w:rPr>
        <w:rFonts w:ascii="Courier New" w:hAnsi="Courier New" w:cs="Courier New" w:hint="default"/>
      </w:rPr>
    </w:lvl>
    <w:lvl w:ilvl="8" w:tplc="08090005" w:tentative="1">
      <w:start w:val="1"/>
      <w:numFmt w:val="bullet"/>
      <w:lvlText w:val=""/>
      <w:lvlJc w:val="left"/>
      <w:pPr>
        <w:ind w:left="7272" w:hanging="360"/>
      </w:pPr>
      <w:rPr>
        <w:rFonts w:ascii="Wingdings" w:hAnsi="Wingdings" w:hint="default"/>
      </w:rPr>
    </w:lvl>
  </w:abstractNum>
  <w:abstractNum w:abstractNumId="17" w15:restartNumberingAfterBreak="0">
    <w:nsid w:val="1BB24199"/>
    <w:multiLevelType w:val="multilevel"/>
    <w:tmpl w:val="E460CD5E"/>
    <w:numStyleLink w:val="NumbListIntro"/>
  </w:abstractNum>
  <w:abstractNum w:abstractNumId="18" w15:restartNumberingAfterBreak="0">
    <w:nsid w:val="1EC23826"/>
    <w:multiLevelType w:val="hybridMultilevel"/>
    <w:tmpl w:val="56A2E224"/>
    <w:lvl w:ilvl="0" w:tplc="B02C3D5C">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9" w15:restartNumberingAfterBreak="0">
    <w:nsid w:val="1ED763F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2815526"/>
    <w:multiLevelType w:val="multilevel"/>
    <w:tmpl w:val="0FA8180A"/>
    <w:styleLink w:val="NumbLstAlpha"/>
    <w:lvl w:ilvl="0">
      <w:start w:val="1"/>
      <w:numFmt w:val="lowerLetter"/>
      <w:pStyle w:val="NumLista"/>
      <w:lvlText w:val="(%1)"/>
      <w:lvlJc w:val="left"/>
      <w:pPr>
        <w:tabs>
          <w:tab w:val="num" w:pos="851"/>
        </w:tabs>
        <w:ind w:left="851" w:hanging="851"/>
      </w:pPr>
      <w:rPr>
        <w:rFonts w:hint="default"/>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21" w15:restartNumberingAfterBreak="0">
    <w:nsid w:val="25CD5626"/>
    <w:multiLevelType w:val="multilevel"/>
    <w:tmpl w:val="88C44258"/>
    <w:styleLink w:val="NumbListKHLabel"/>
    <w:lvl w:ilvl="0">
      <w:start w:val="1"/>
      <w:numFmt w:val="decimal"/>
      <w:pStyle w:val="Label1"/>
      <w:lvlText w:val="%1."/>
      <w:lvlJc w:val="left"/>
      <w:pPr>
        <w:tabs>
          <w:tab w:val="num" w:pos="851"/>
        </w:tabs>
        <w:ind w:left="851" w:hanging="851"/>
      </w:pPr>
      <w:rPr>
        <w:rFonts w:hint="default"/>
      </w:rPr>
    </w:lvl>
    <w:lvl w:ilvl="1">
      <w:start w:val="1"/>
      <w:numFmt w:val="decimal"/>
      <w:pStyle w:val="Label11"/>
      <w:lvlText w:val="%1.%2"/>
      <w:lvlJc w:val="left"/>
      <w:pPr>
        <w:tabs>
          <w:tab w:val="num" w:pos="851"/>
        </w:tabs>
        <w:ind w:left="851" w:hanging="851"/>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22" w15:restartNumberingAfterBreak="0">
    <w:nsid w:val="27D31500"/>
    <w:multiLevelType w:val="multilevel"/>
    <w:tmpl w:val="E460CD5E"/>
    <w:styleLink w:val="NumbListIntro"/>
    <w:lvl w:ilvl="0">
      <w:start w:val="1"/>
      <w:numFmt w:val="none"/>
      <w:pStyle w:val="IntroHeading"/>
      <w:suff w:val="nothing"/>
      <w:lvlText w:val=""/>
      <w:lvlJc w:val="left"/>
      <w:pPr>
        <w:ind w:left="0" w:firstLine="0"/>
      </w:pPr>
      <w:rPr>
        <w:rFonts w:hint="default"/>
      </w:rPr>
    </w:lvl>
    <w:lvl w:ilvl="1">
      <w:start w:val="1"/>
      <w:numFmt w:val="decimal"/>
      <w:pStyle w:val="Parties1"/>
      <w:lvlText w:val="(%2)"/>
      <w:lvlJc w:val="left"/>
      <w:pPr>
        <w:tabs>
          <w:tab w:val="num" w:pos="851"/>
        </w:tabs>
        <w:ind w:left="851" w:hanging="851"/>
      </w:pPr>
      <w:rPr>
        <w:rFonts w:hint="default"/>
      </w:rPr>
    </w:lvl>
    <w:lvl w:ilvl="2">
      <w:start w:val="1"/>
      <w:numFmt w:val="decimal"/>
      <w:pStyle w:val="Parties2"/>
      <w:lvlText w:val="(%2.%3)"/>
      <w:lvlJc w:val="left"/>
      <w:pPr>
        <w:tabs>
          <w:tab w:val="num" w:pos="1701"/>
        </w:tabs>
        <w:ind w:left="1701" w:hanging="850"/>
      </w:pPr>
      <w:rPr>
        <w:rFonts w:hint="default"/>
      </w:rPr>
    </w:lvl>
    <w:lvl w:ilvl="3">
      <w:start w:val="1"/>
      <w:numFmt w:val="upperLetter"/>
      <w:lvlRestart w:val="1"/>
      <w:pStyle w:val="Background1"/>
      <w:lvlText w:val="(%4)"/>
      <w:lvlJc w:val="left"/>
      <w:pPr>
        <w:tabs>
          <w:tab w:val="num" w:pos="851"/>
        </w:tabs>
        <w:ind w:left="851" w:hanging="851"/>
      </w:pPr>
      <w:rPr>
        <w:rFonts w:hint="default"/>
      </w:rPr>
    </w:lvl>
    <w:lvl w:ilvl="4">
      <w:start w:val="1"/>
      <w:numFmt w:val="decimal"/>
      <w:pStyle w:val="Background2"/>
      <w:lvlText w:val="(%4.%5)"/>
      <w:lvlJc w:val="left"/>
      <w:pPr>
        <w:tabs>
          <w:tab w:val="num" w:pos="1701"/>
        </w:tabs>
        <w:ind w:left="1701" w:hanging="850"/>
      </w:pPr>
      <w:rPr>
        <w:rFonts w:hint="default"/>
      </w:rPr>
    </w:lvl>
    <w:lvl w:ilvl="5">
      <w:start w:val="1"/>
      <w:numFmt w:val="none"/>
      <w:lvlText w:val=""/>
      <w:lvlJc w:val="left"/>
      <w:pPr>
        <w:tabs>
          <w:tab w:val="num" w:pos="1247"/>
        </w:tabs>
        <w:ind w:left="1247" w:firstLine="0"/>
      </w:pPr>
      <w:rPr>
        <w:rFonts w:hint="default"/>
      </w:rPr>
    </w:lvl>
    <w:lvl w:ilvl="6">
      <w:start w:val="1"/>
      <w:numFmt w:val="none"/>
      <w:lvlText w:val=""/>
      <w:lvlJc w:val="left"/>
      <w:pPr>
        <w:tabs>
          <w:tab w:val="num" w:pos="1247"/>
        </w:tabs>
        <w:ind w:left="1247" w:firstLine="0"/>
      </w:pPr>
      <w:rPr>
        <w:rFonts w:hint="default"/>
      </w:rPr>
    </w:lvl>
    <w:lvl w:ilvl="7">
      <w:start w:val="1"/>
      <w:numFmt w:val="none"/>
      <w:lvlText w:val=""/>
      <w:lvlJc w:val="left"/>
      <w:pPr>
        <w:tabs>
          <w:tab w:val="num" w:pos="1247"/>
        </w:tabs>
        <w:ind w:left="1247" w:firstLine="0"/>
      </w:pPr>
      <w:rPr>
        <w:rFonts w:hint="default"/>
      </w:rPr>
    </w:lvl>
    <w:lvl w:ilvl="8">
      <w:start w:val="1"/>
      <w:numFmt w:val="none"/>
      <w:lvlText w:val=""/>
      <w:lvlJc w:val="left"/>
      <w:pPr>
        <w:tabs>
          <w:tab w:val="num" w:pos="1247"/>
        </w:tabs>
        <w:ind w:left="1247" w:firstLine="0"/>
      </w:pPr>
      <w:rPr>
        <w:rFonts w:hint="default"/>
      </w:rPr>
    </w:lvl>
  </w:abstractNum>
  <w:abstractNum w:abstractNumId="23" w15:restartNumberingAfterBreak="0">
    <w:nsid w:val="2CCC5389"/>
    <w:multiLevelType w:val="multilevel"/>
    <w:tmpl w:val="372AD8EE"/>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D2A5BDC"/>
    <w:multiLevelType w:val="multilevel"/>
    <w:tmpl w:val="6C568346"/>
    <w:styleLink w:val="NumbListKHA"/>
    <w:lvl w:ilvl="0">
      <w:start w:val="1"/>
      <w:numFmt w:val="upperLetter"/>
      <w:pStyle w:val="KHA"/>
      <w:lvlText w:val="%1."/>
      <w:lvlJc w:val="left"/>
      <w:pPr>
        <w:tabs>
          <w:tab w:val="num" w:pos="851"/>
        </w:tabs>
        <w:ind w:left="851" w:hanging="851"/>
      </w:pPr>
      <w:rPr>
        <w:rFonts w:hint="default"/>
      </w:rPr>
    </w:lvl>
    <w:lvl w:ilvl="1">
      <w:start w:val="1"/>
      <w:numFmt w:val="decimal"/>
      <w:pStyle w:val="KHA1"/>
      <w:lvlText w:val="%1.%2"/>
      <w:lvlJc w:val="left"/>
      <w:pPr>
        <w:tabs>
          <w:tab w:val="num" w:pos="851"/>
        </w:tabs>
        <w:ind w:left="851" w:hanging="851"/>
      </w:pPr>
      <w:rPr>
        <w:rFonts w:hint="default"/>
      </w:rPr>
    </w:lvl>
    <w:lvl w:ilvl="2">
      <w:start w:val="1"/>
      <w:numFmt w:val="lowerLetter"/>
      <w:pStyle w:val="KHa0"/>
      <w:lvlText w:val="(%3)"/>
      <w:lvlJc w:val="left"/>
      <w:pPr>
        <w:tabs>
          <w:tab w:val="num" w:pos="1701"/>
        </w:tabs>
        <w:ind w:left="1701" w:hanging="850"/>
      </w:pPr>
      <w:rPr>
        <w:rFonts w:hint="default"/>
      </w:rPr>
    </w:lvl>
    <w:lvl w:ilvl="3">
      <w:start w:val="1"/>
      <w:numFmt w:val="lowerRoman"/>
      <w:pStyle w:val="KHi"/>
      <w:lvlText w:val="(%4)"/>
      <w:lvlJc w:val="left"/>
      <w:pPr>
        <w:tabs>
          <w:tab w:val="num" w:pos="2552"/>
        </w:tabs>
        <w:ind w:left="2552" w:hanging="851"/>
      </w:pPr>
      <w:rPr>
        <w:rFonts w:hint="default"/>
      </w:rPr>
    </w:lvl>
    <w:lvl w:ilvl="4">
      <w:start w:val="1"/>
      <w:numFmt w:val="none"/>
      <w:suff w:val="nothing"/>
      <w:lvlText w:val=""/>
      <w:lvlJc w:val="left"/>
      <w:pPr>
        <w:ind w:left="2552" w:firstLine="0"/>
      </w:pPr>
      <w:rPr>
        <w:rFonts w:hint="default"/>
      </w:rPr>
    </w:lvl>
    <w:lvl w:ilvl="5">
      <w:start w:val="1"/>
      <w:numFmt w:val="none"/>
      <w:suff w:val="nothing"/>
      <w:lvlText w:val=""/>
      <w:lvlJc w:val="left"/>
      <w:pPr>
        <w:ind w:left="2552"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552" w:firstLine="0"/>
      </w:pPr>
      <w:rPr>
        <w:rFonts w:hint="default"/>
      </w:rPr>
    </w:lvl>
    <w:lvl w:ilvl="8">
      <w:start w:val="1"/>
      <w:numFmt w:val="none"/>
      <w:suff w:val="nothing"/>
      <w:lvlText w:val=""/>
      <w:lvlJc w:val="left"/>
      <w:pPr>
        <w:ind w:left="2552" w:firstLine="0"/>
      </w:pPr>
      <w:rPr>
        <w:rFonts w:hint="default"/>
      </w:rPr>
    </w:lvl>
  </w:abstractNum>
  <w:abstractNum w:abstractNumId="25" w15:restartNumberingAfterBreak="0">
    <w:nsid w:val="313218BC"/>
    <w:multiLevelType w:val="multilevel"/>
    <w:tmpl w:val="86E4524A"/>
    <w:lvl w:ilvl="0">
      <w:start w:val="1"/>
      <w:numFmt w:val="decimal"/>
      <w:lvlText w:val="%1."/>
      <w:lvlJc w:val="left"/>
      <w:pPr>
        <w:ind w:left="360" w:hanging="360"/>
      </w:pPr>
      <w:rPr>
        <w:rFonts w:ascii="Arial" w:hAnsi="Arial" w:cs="Arial" w:hint="default"/>
        <w:b/>
        <w:bCs/>
        <w:color w:val="auto"/>
        <w:sz w:val="24"/>
        <w:szCs w:val="24"/>
      </w:rPr>
    </w:lvl>
    <w:lvl w:ilvl="1">
      <w:start w:val="1"/>
      <w:numFmt w:val="decimal"/>
      <w:lvlText w:val="%1.%2."/>
      <w:lvlJc w:val="left"/>
      <w:pPr>
        <w:ind w:left="792" w:hanging="432"/>
      </w:pPr>
      <w:rPr>
        <w:rFonts w:ascii="Calibri" w:hAnsi="Calibri" w:cs="Calibri" w:hint="default"/>
        <w:b w:val="0"/>
        <w:b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39C326E"/>
    <w:multiLevelType w:val="multilevel"/>
    <w:tmpl w:val="3060548A"/>
    <w:styleLink w:val="NumbListSchedules"/>
    <w:lvl w:ilvl="0">
      <w:start w:val="1"/>
      <w:numFmt w:val="decimal"/>
      <w:suff w:val="nothing"/>
      <w:lvlText w:val="Schedule %1"/>
      <w:lvlJc w:val="left"/>
      <w:pPr>
        <w:ind w:left="0" w:firstLine="0"/>
      </w:pPr>
      <w:rPr>
        <w:rFonts w:hint="default"/>
      </w:rPr>
    </w:lvl>
    <w:lvl w:ilvl="1">
      <w:start w:val="1"/>
      <w:numFmt w:val="decimal"/>
      <w:suff w:val="nothing"/>
      <w:lvlText w:val="Part %2"/>
      <w:lvlJc w:val="left"/>
      <w:pPr>
        <w:ind w:left="0" w:firstLine="0"/>
      </w:pPr>
      <w:rPr>
        <w:rFonts w:hint="default"/>
      </w:rPr>
    </w:lvl>
    <w:lvl w:ilvl="2">
      <w:start w:val="1"/>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1701"/>
        </w:tabs>
        <w:ind w:left="1701" w:hanging="850"/>
      </w:pPr>
      <w:rPr>
        <w:rFonts w:hint="default"/>
      </w:rPr>
    </w:lvl>
    <w:lvl w:ilvl="5">
      <w:start w:val="1"/>
      <w:numFmt w:val="lowerLetter"/>
      <w:lvlText w:val="(%6)"/>
      <w:lvlJc w:val="left"/>
      <w:pPr>
        <w:tabs>
          <w:tab w:val="num" w:pos="2552"/>
        </w:tabs>
        <w:ind w:left="2552" w:hanging="851"/>
      </w:pPr>
      <w:rPr>
        <w:rFonts w:hint="default"/>
      </w:rPr>
    </w:lvl>
    <w:lvl w:ilvl="6">
      <w:start w:val="1"/>
      <w:numFmt w:val="lowerRoman"/>
      <w:lvlText w:val="(%7)"/>
      <w:lvlJc w:val="left"/>
      <w:pPr>
        <w:tabs>
          <w:tab w:val="num" w:pos="3402"/>
        </w:tabs>
        <w:ind w:left="3402" w:hanging="850"/>
      </w:pPr>
      <w:rPr>
        <w:rFonts w:hint="default"/>
      </w:rPr>
    </w:lvl>
    <w:lvl w:ilvl="7">
      <w:start w:val="1"/>
      <w:numFmt w:val="upperLetter"/>
      <w:lvlText w:val="(%8)"/>
      <w:lvlJc w:val="left"/>
      <w:pPr>
        <w:tabs>
          <w:tab w:val="num" w:pos="4253"/>
        </w:tabs>
        <w:ind w:left="4253" w:hanging="851"/>
      </w:pPr>
      <w:rPr>
        <w:rFonts w:hint="default"/>
      </w:rPr>
    </w:lvl>
    <w:lvl w:ilvl="8">
      <w:start w:val="1"/>
      <w:numFmt w:val="none"/>
      <w:suff w:val="nothing"/>
      <w:lvlText w:val=""/>
      <w:lvlJc w:val="left"/>
      <w:pPr>
        <w:ind w:left="2948" w:firstLine="0"/>
      </w:pPr>
      <w:rPr>
        <w:rFonts w:hint="default"/>
      </w:rPr>
    </w:lvl>
  </w:abstractNum>
  <w:abstractNum w:abstractNumId="27" w15:restartNumberingAfterBreak="0">
    <w:nsid w:val="35B50D76"/>
    <w:multiLevelType w:val="multilevel"/>
    <w:tmpl w:val="B21A0C22"/>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8" w15:restartNumberingAfterBreak="0">
    <w:nsid w:val="3C59562F"/>
    <w:multiLevelType w:val="multilevel"/>
    <w:tmpl w:val="7F7ACB08"/>
    <w:numStyleLink w:val="NumbLstBullet"/>
  </w:abstractNum>
  <w:abstractNum w:abstractNumId="29" w15:restartNumberingAfterBreak="0">
    <w:nsid w:val="40C9205C"/>
    <w:multiLevelType w:val="multilevel"/>
    <w:tmpl w:val="6C568346"/>
    <w:numStyleLink w:val="NumbListKHA"/>
  </w:abstractNum>
  <w:abstractNum w:abstractNumId="30" w15:restartNumberingAfterBreak="0">
    <w:nsid w:val="41F9228A"/>
    <w:multiLevelType w:val="multilevel"/>
    <w:tmpl w:val="BF0E1E16"/>
    <w:styleLink w:val="NumbListBackgrounds"/>
    <w:lvl w:ilvl="0">
      <w:start w:val="1"/>
      <w:numFmt w:val="upperLetter"/>
      <w:lvlText w:val="(%1)"/>
      <w:lvlJc w:val="left"/>
      <w:pPr>
        <w:tabs>
          <w:tab w:val="num" w:pos="680"/>
        </w:tabs>
        <w:ind w:left="680" w:hanging="680"/>
      </w:pPr>
      <w:rPr>
        <w:rFonts w:hint="default"/>
      </w:rPr>
    </w:lvl>
    <w:lvl w:ilvl="1">
      <w:start w:val="1"/>
      <w:numFmt w:val="decimal"/>
      <w:lvlText w:val="(%1.%2)"/>
      <w:lvlJc w:val="left"/>
      <w:pPr>
        <w:tabs>
          <w:tab w:val="num" w:pos="1588"/>
        </w:tabs>
        <w:ind w:left="1588" w:hanging="908"/>
      </w:pPr>
      <w:rPr>
        <w:rFonts w:hint="default"/>
      </w:rPr>
    </w:lvl>
    <w:lvl w:ilvl="2">
      <w:start w:val="1"/>
      <w:numFmt w:val="none"/>
      <w:lvlText w:val=""/>
      <w:lvlJc w:val="left"/>
      <w:pPr>
        <w:tabs>
          <w:tab w:val="num" w:pos="1247"/>
        </w:tabs>
        <w:ind w:left="1247" w:firstLine="0"/>
      </w:pPr>
      <w:rPr>
        <w:rFonts w:hint="default"/>
      </w:rPr>
    </w:lvl>
    <w:lvl w:ilvl="3">
      <w:start w:val="1"/>
      <w:numFmt w:val="none"/>
      <w:lvlText w:val=""/>
      <w:lvlJc w:val="left"/>
      <w:pPr>
        <w:tabs>
          <w:tab w:val="num" w:pos="1247"/>
        </w:tabs>
        <w:ind w:left="1247" w:firstLine="0"/>
      </w:pPr>
      <w:rPr>
        <w:rFonts w:hint="default"/>
      </w:rPr>
    </w:lvl>
    <w:lvl w:ilvl="4">
      <w:start w:val="1"/>
      <w:numFmt w:val="none"/>
      <w:lvlText w:val=""/>
      <w:lvlJc w:val="left"/>
      <w:pPr>
        <w:tabs>
          <w:tab w:val="num" w:pos="1247"/>
        </w:tabs>
        <w:ind w:left="1247" w:firstLine="0"/>
      </w:pPr>
      <w:rPr>
        <w:rFonts w:hint="default"/>
      </w:rPr>
    </w:lvl>
    <w:lvl w:ilvl="5">
      <w:start w:val="1"/>
      <w:numFmt w:val="none"/>
      <w:lvlText w:val=""/>
      <w:lvlJc w:val="left"/>
      <w:pPr>
        <w:tabs>
          <w:tab w:val="num" w:pos="1247"/>
        </w:tabs>
        <w:ind w:left="1247" w:firstLine="0"/>
      </w:pPr>
      <w:rPr>
        <w:rFonts w:hint="default"/>
      </w:rPr>
    </w:lvl>
    <w:lvl w:ilvl="6">
      <w:start w:val="1"/>
      <w:numFmt w:val="none"/>
      <w:lvlText w:val=""/>
      <w:lvlJc w:val="left"/>
      <w:pPr>
        <w:tabs>
          <w:tab w:val="num" w:pos="1247"/>
        </w:tabs>
        <w:ind w:left="1247" w:firstLine="0"/>
      </w:pPr>
      <w:rPr>
        <w:rFonts w:hint="default"/>
      </w:rPr>
    </w:lvl>
    <w:lvl w:ilvl="7">
      <w:start w:val="1"/>
      <w:numFmt w:val="none"/>
      <w:lvlText w:val=""/>
      <w:lvlJc w:val="left"/>
      <w:pPr>
        <w:tabs>
          <w:tab w:val="num" w:pos="1247"/>
        </w:tabs>
        <w:ind w:left="1247" w:firstLine="0"/>
      </w:pPr>
      <w:rPr>
        <w:rFonts w:hint="default"/>
      </w:rPr>
    </w:lvl>
    <w:lvl w:ilvl="8">
      <w:start w:val="1"/>
      <w:numFmt w:val="none"/>
      <w:lvlText w:val=""/>
      <w:lvlJc w:val="left"/>
      <w:pPr>
        <w:tabs>
          <w:tab w:val="num" w:pos="1247"/>
        </w:tabs>
        <w:ind w:left="1247" w:firstLine="0"/>
      </w:pPr>
      <w:rPr>
        <w:rFonts w:hint="default"/>
      </w:rPr>
    </w:lvl>
  </w:abstractNum>
  <w:abstractNum w:abstractNumId="31" w15:restartNumberingAfterBreak="0">
    <w:nsid w:val="44052AD9"/>
    <w:multiLevelType w:val="multilevel"/>
    <w:tmpl w:val="15804ED0"/>
    <w:styleLink w:val="NumbListSections"/>
    <w:lvl w:ilvl="0">
      <w:start w:val="1"/>
      <w:numFmt w:val="decimal"/>
      <w:pStyle w:val="NumList1"/>
      <w:lvlText w:val="%1."/>
      <w:lvlJc w:val="left"/>
      <w:pPr>
        <w:tabs>
          <w:tab w:val="num" w:pos="851"/>
        </w:tabs>
        <w:ind w:left="851" w:hanging="851"/>
      </w:pPr>
      <w:rPr>
        <w:rFonts w:hint="default"/>
      </w:rPr>
    </w:lvl>
    <w:lvl w:ilvl="1">
      <w:start w:val="1"/>
      <w:numFmt w:val="none"/>
      <w:lvlRestart w:val="0"/>
      <w:lvlText w:val=""/>
      <w:lvlJc w:val="left"/>
      <w:pPr>
        <w:tabs>
          <w:tab w:val="num" w:pos="907"/>
        </w:tabs>
        <w:ind w:left="907" w:hanging="907"/>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2" w15:restartNumberingAfterBreak="0">
    <w:nsid w:val="440D6351"/>
    <w:multiLevelType w:val="multilevel"/>
    <w:tmpl w:val="804C8560"/>
    <w:lvl w:ilvl="0">
      <w:start w:val="1"/>
      <w:numFmt w:val="decimal"/>
      <w:lvlText w:val="%1."/>
      <w:lvlJc w:val="left"/>
      <w:pPr>
        <w:ind w:left="360" w:hanging="360"/>
      </w:pPr>
      <w:rPr>
        <w:sz w:val="28"/>
        <w:szCs w:val="28"/>
      </w:rPr>
    </w:lvl>
    <w:lvl w:ilvl="1">
      <w:start w:val="1"/>
      <w:numFmt w:val="decimal"/>
      <w:lvlText w:val="%1.%2."/>
      <w:lvlJc w:val="left"/>
      <w:pPr>
        <w:ind w:left="792" w:hanging="432"/>
      </w:pPr>
      <w:rPr>
        <w:b w:val="0"/>
        <w:bCs w:val="0"/>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E236D3C"/>
    <w:multiLevelType w:val="multilevel"/>
    <w:tmpl w:val="69543D28"/>
    <w:styleLink w:val="NumbListDefinitions"/>
    <w:lvl w:ilvl="0">
      <w:start w:val="1"/>
      <w:numFmt w:val="none"/>
      <w:pStyle w:val="Definition"/>
      <w:suff w:val="nothing"/>
      <w:lvlText w:val=""/>
      <w:lvlJc w:val="left"/>
      <w:pPr>
        <w:ind w:left="0" w:firstLine="0"/>
      </w:pPr>
      <w:rPr>
        <w:rFonts w:hint="default"/>
      </w:rPr>
    </w:lvl>
    <w:lvl w:ilvl="1">
      <w:start w:val="1"/>
      <w:numFmt w:val="lowerLetter"/>
      <w:pStyle w:val="Definition1"/>
      <w:lvlText w:val="(%2)"/>
      <w:lvlJc w:val="left"/>
      <w:pPr>
        <w:tabs>
          <w:tab w:val="num" w:pos="425"/>
        </w:tabs>
        <w:ind w:left="425" w:hanging="425"/>
      </w:pPr>
      <w:rPr>
        <w:rFonts w:hint="default"/>
      </w:rPr>
    </w:lvl>
    <w:lvl w:ilvl="2">
      <w:start w:val="1"/>
      <w:numFmt w:val="lowerRoman"/>
      <w:pStyle w:val="Definition2"/>
      <w:lvlText w:val="(%3)"/>
      <w:lvlJc w:val="left"/>
      <w:pPr>
        <w:tabs>
          <w:tab w:val="num" w:pos="851"/>
        </w:tabs>
        <w:ind w:left="851" w:hanging="426"/>
      </w:pPr>
      <w:rPr>
        <w:rFonts w:hint="default"/>
      </w:rPr>
    </w:lvl>
    <w:lvl w:ilvl="3">
      <w:start w:val="1"/>
      <w:numFmt w:val="upperLetter"/>
      <w:pStyle w:val="Definition3"/>
      <w:lvlText w:val="(%4)"/>
      <w:lvlJc w:val="left"/>
      <w:pPr>
        <w:tabs>
          <w:tab w:val="num" w:pos="1276"/>
        </w:tabs>
        <w:ind w:left="1276" w:hanging="425"/>
      </w:pPr>
      <w:rPr>
        <w:rFonts w:hint="default"/>
      </w:rPr>
    </w:lvl>
    <w:lvl w:ilvl="4">
      <w:start w:val="1"/>
      <w:numFmt w:val="decimal"/>
      <w:pStyle w:val="Definition4"/>
      <w:lvlText w:val="(%5)"/>
      <w:lvlJc w:val="left"/>
      <w:pPr>
        <w:tabs>
          <w:tab w:val="num" w:pos="1701"/>
        </w:tabs>
        <w:ind w:left="1701" w:hanging="425"/>
      </w:pPr>
      <w:rPr>
        <w:rFonts w:hint="default"/>
      </w:rPr>
    </w:lvl>
    <w:lvl w:ilvl="5">
      <w:start w:val="1"/>
      <w:numFmt w:val="none"/>
      <w:lvlText w:val=""/>
      <w:lvlJc w:val="left"/>
      <w:pPr>
        <w:tabs>
          <w:tab w:val="num" w:pos="2155"/>
        </w:tabs>
        <w:ind w:left="2155" w:firstLine="0"/>
      </w:pPr>
      <w:rPr>
        <w:rFonts w:hint="default"/>
      </w:rPr>
    </w:lvl>
    <w:lvl w:ilvl="6">
      <w:start w:val="1"/>
      <w:numFmt w:val="none"/>
      <w:lvlText w:val=""/>
      <w:lvlJc w:val="left"/>
      <w:pPr>
        <w:tabs>
          <w:tab w:val="num" w:pos="2155"/>
        </w:tabs>
        <w:ind w:left="2155" w:firstLine="0"/>
      </w:pPr>
      <w:rPr>
        <w:rFonts w:hint="default"/>
      </w:rPr>
    </w:lvl>
    <w:lvl w:ilvl="7">
      <w:start w:val="1"/>
      <w:numFmt w:val="none"/>
      <w:lvlText w:val=""/>
      <w:lvlJc w:val="left"/>
      <w:pPr>
        <w:tabs>
          <w:tab w:val="num" w:pos="2155"/>
        </w:tabs>
        <w:ind w:left="2155" w:firstLine="0"/>
      </w:pPr>
      <w:rPr>
        <w:rFonts w:hint="default"/>
      </w:rPr>
    </w:lvl>
    <w:lvl w:ilvl="8">
      <w:start w:val="1"/>
      <w:numFmt w:val="none"/>
      <w:lvlText w:val=""/>
      <w:lvlJc w:val="left"/>
      <w:pPr>
        <w:tabs>
          <w:tab w:val="num" w:pos="2155"/>
        </w:tabs>
        <w:ind w:left="2155" w:firstLine="0"/>
      </w:pPr>
      <w:rPr>
        <w:rFonts w:hint="default"/>
      </w:rPr>
    </w:lvl>
  </w:abstractNum>
  <w:abstractNum w:abstractNumId="34" w15:restartNumberingAfterBreak="0">
    <w:nsid w:val="4E7809F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53AF17F2"/>
    <w:multiLevelType w:val="multilevel"/>
    <w:tmpl w:val="731A401A"/>
    <w:numStyleLink w:val="NumbListLegal"/>
  </w:abstractNum>
  <w:abstractNum w:abstractNumId="36" w15:restartNumberingAfterBreak="0">
    <w:nsid w:val="54324FDD"/>
    <w:multiLevelType w:val="multilevel"/>
    <w:tmpl w:val="731A401A"/>
    <w:numStyleLink w:val="NumbListLegal"/>
  </w:abstractNum>
  <w:abstractNum w:abstractNumId="37" w15:restartNumberingAfterBreak="0">
    <w:nsid w:val="59763FC0"/>
    <w:multiLevelType w:val="multilevel"/>
    <w:tmpl w:val="EDA8DFC0"/>
    <w:lvl w:ilvl="0">
      <w:start w:val="1"/>
      <w:numFmt w:val="upperLetter"/>
      <w:pStyle w:val="Schedule"/>
      <w:suff w:val="nothing"/>
      <w:lvlText w:val="Section %1"/>
      <w:lvlJc w:val="left"/>
      <w:pPr>
        <w:ind w:left="0" w:firstLine="0"/>
      </w:pPr>
      <w:rPr>
        <w:rFonts w:hint="default"/>
      </w:rPr>
    </w:lvl>
    <w:lvl w:ilvl="1">
      <w:start w:val="1"/>
      <w:numFmt w:val="decimal"/>
      <w:pStyle w:val="Part"/>
      <w:suff w:val="nothing"/>
      <w:lvlText w:val="Part %2"/>
      <w:lvlJc w:val="left"/>
      <w:pPr>
        <w:ind w:left="0" w:firstLine="0"/>
      </w:pPr>
      <w:rPr>
        <w:rFonts w:hint="default"/>
      </w:rPr>
    </w:lvl>
    <w:lvl w:ilvl="2">
      <w:start w:val="1"/>
      <w:numFmt w:val="decimal"/>
      <w:pStyle w:val="Sch1Number"/>
      <w:lvlText w:val="%1%3"/>
      <w:lvlJc w:val="left"/>
      <w:pPr>
        <w:tabs>
          <w:tab w:val="num" w:pos="851"/>
        </w:tabs>
        <w:ind w:left="851" w:hanging="851"/>
      </w:pPr>
      <w:rPr>
        <w:rFonts w:hint="default"/>
      </w:rPr>
    </w:lvl>
    <w:lvl w:ilvl="3">
      <w:start w:val="1"/>
      <w:numFmt w:val="decimal"/>
      <w:pStyle w:val="Sch2Number"/>
      <w:lvlText w:val="%1%3.%4"/>
      <w:lvlJc w:val="left"/>
      <w:pPr>
        <w:tabs>
          <w:tab w:val="num" w:pos="851"/>
        </w:tabs>
        <w:ind w:left="851" w:hanging="851"/>
      </w:pPr>
      <w:rPr>
        <w:rFonts w:hint="default"/>
        <w:b w:val="0"/>
        <w:bCs w:val="0"/>
      </w:rPr>
    </w:lvl>
    <w:lvl w:ilvl="4">
      <w:start w:val="1"/>
      <w:numFmt w:val="decimal"/>
      <w:pStyle w:val="Sch3Number"/>
      <w:lvlText w:val="%1%3.%4.%5"/>
      <w:lvlJc w:val="left"/>
      <w:pPr>
        <w:tabs>
          <w:tab w:val="num" w:pos="1701"/>
        </w:tabs>
        <w:ind w:left="1701" w:hanging="850"/>
      </w:pPr>
      <w:rPr>
        <w:rFonts w:hint="default"/>
      </w:rPr>
    </w:lvl>
    <w:lvl w:ilvl="5">
      <w:start w:val="1"/>
      <w:numFmt w:val="lowerLetter"/>
      <w:pStyle w:val="Sch4Number"/>
      <w:lvlText w:val="(%6)"/>
      <w:lvlJc w:val="left"/>
      <w:pPr>
        <w:tabs>
          <w:tab w:val="num" w:pos="2552"/>
        </w:tabs>
        <w:ind w:left="2552" w:hanging="851"/>
      </w:pPr>
      <w:rPr>
        <w:rFonts w:hint="default"/>
      </w:rPr>
    </w:lvl>
    <w:lvl w:ilvl="6">
      <w:start w:val="1"/>
      <w:numFmt w:val="lowerRoman"/>
      <w:pStyle w:val="Sch5Number"/>
      <w:lvlText w:val="(%7)"/>
      <w:lvlJc w:val="left"/>
      <w:pPr>
        <w:tabs>
          <w:tab w:val="num" w:pos="3402"/>
        </w:tabs>
        <w:ind w:left="3402" w:hanging="850"/>
      </w:pPr>
      <w:rPr>
        <w:rFonts w:hint="default"/>
      </w:rPr>
    </w:lvl>
    <w:lvl w:ilvl="7">
      <w:start w:val="1"/>
      <w:numFmt w:val="upperLetter"/>
      <w:pStyle w:val="Sch6Number"/>
      <w:lvlText w:val="(%8)"/>
      <w:lvlJc w:val="left"/>
      <w:pPr>
        <w:tabs>
          <w:tab w:val="num" w:pos="4253"/>
        </w:tabs>
        <w:ind w:left="4253" w:hanging="851"/>
      </w:pPr>
      <w:rPr>
        <w:rFonts w:hint="default"/>
      </w:rPr>
    </w:lvl>
    <w:lvl w:ilvl="8">
      <w:start w:val="1"/>
      <w:numFmt w:val="none"/>
      <w:suff w:val="nothing"/>
      <w:lvlText w:val=""/>
      <w:lvlJc w:val="left"/>
      <w:pPr>
        <w:ind w:left="2948" w:firstLine="0"/>
      </w:pPr>
      <w:rPr>
        <w:rFonts w:hint="default"/>
      </w:rPr>
    </w:lvl>
  </w:abstractNum>
  <w:abstractNum w:abstractNumId="38" w15:restartNumberingAfterBreak="0">
    <w:nsid w:val="5F3653C9"/>
    <w:multiLevelType w:val="multilevel"/>
    <w:tmpl w:val="17CC550C"/>
    <w:styleLink w:val="NumbLstAppendix"/>
    <w:lvl w:ilvl="0">
      <w:start w:val="1"/>
      <w:numFmt w:val="decimal"/>
      <w:pStyle w:val="Appendix"/>
      <w:lvlText w:val="APPENDIX %1:"/>
      <w:lvlJc w:val="left"/>
      <w:pPr>
        <w:tabs>
          <w:tab w:val="num" w:pos="1361"/>
        </w:tabs>
        <w:ind w:left="1361" w:hanging="1361"/>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65B1131F"/>
    <w:multiLevelType w:val="multilevel"/>
    <w:tmpl w:val="731A401A"/>
    <w:styleLink w:val="NumbListLegal"/>
    <w:lvl w:ilvl="0">
      <w:start w:val="1"/>
      <w:numFmt w:val="decimal"/>
      <w:pStyle w:val="Level1Number"/>
      <w:lvlText w:val="%1"/>
      <w:lvlJc w:val="left"/>
      <w:pPr>
        <w:tabs>
          <w:tab w:val="num" w:pos="851"/>
        </w:tabs>
        <w:ind w:left="851" w:hanging="851"/>
      </w:pPr>
      <w:rPr>
        <w:rFonts w:hint="default"/>
      </w:rPr>
    </w:lvl>
    <w:lvl w:ilvl="1">
      <w:start w:val="1"/>
      <w:numFmt w:val="decimal"/>
      <w:pStyle w:val="Level2Number"/>
      <w:lvlText w:val="%1.%2"/>
      <w:lvlJc w:val="left"/>
      <w:pPr>
        <w:tabs>
          <w:tab w:val="num" w:pos="851"/>
        </w:tabs>
        <w:ind w:left="851" w:hanging="851"/>
      </w:pPr>
      <w:rPr>
        <w:rFonts w:hint="default"/>
      </w:rPr>
    </w:lvl>
    <w:lvl w:ilvl="2">
      <w:start w:val="1"/>
      <w:numFmt w:val="decimal"/>
      <w:pStyle w:val="Level3Number"/>
      <w:lvlText w:val="%1.%2.%3"/>
      <w:lvlJc w:val="left"/>
      <w:pPr>
        <w:tabs>
          <w:tab w:val="num" w:pos="1701"/>
        </w:tabs>
        <w:ind w:left="1701" w:hanging="850"/>
      </w:pPr>
      <w:rPr>
        <w:rFonts w:hint="default"/>
      </w:rPr>
    </w:lvl>
    <w:lvl w:ilvl="3">
      <w:start w:val="1"/>
      <w:numFmt w:val="lowerLetter"/>
      <w:pStyle w:val="Level4Number"/>
      <w:lvlText w:val="(%4)"/>
      <w:lvlJc w:val="left"/>
      <w:pPr>
        <w:tabs>
          <w:tab w:val="num" w:pos="2552"/>
        </w:tabs>
        <w:ind w:left="2552" w:hanging="851"/>
      </w:pPr>
      <w:rPr>
        <w:rFonts w:hint="default"/>
      </w:rPr>
    </w:lvl>
    <w:lvl w:ilvl="4">
      <w:start w:val="1"/>
      <w:numFmt w:val="lowerRoman"/>
      <w:pStyle w:val="Level5Number"/>
      <w:lvlText w:val="(%5)"/>
      <w:lvlJc w:val="left"/>
      <w:pPr>
        <w:tabs>
          <w:tab w:val="num" w:pos="3402"/>
        </w:tabs>
        <w:ind w:left="3402" w:hanging="850"/>
      </w:pPr>
      <w:rPr>
        <w:rFonts w:hint="default"/>
      </w:rPr>
    </w:lvl>
    <w:lvl w:ilvl="5">
      <w:start w:val="1"/>
      <w:numFmt w:val="upperLetter"/>
      <w:pStyle w:val="Level6Number"/>
      <w:lvlText w:val="(%6)"/>
      <w:lvlJc w:val="left"/>
      <w:pPr>
        <w:tabs>
          <w:tab w:val="num" w:pos="4253"/>
        </w:tabs>
        <w:ind w:left="4253" w:hanging="851"/>
      </w:pPr>
      <w:rPr>
        <w:rFonts w:hint="default"/>
      </w:rPr>
    </w:lvl>
    <w:lvl w:ilvl="6">
      <w:start w:val="1"/>
      <w:numFmt w:val="upperRoman"/>
      <w:pStyle w:val="Level7Number"/>
      <w:lvlText w:val="(%7)"/>
      <w:lvlJc w:val="left"/>
      <w:pPr>
        <w:tabs>
          <w:tab w:val="num" w:pos="5103"/>
        </w:tabs>
        <w:ind w:left="5103" w:hanging="850"/>
      </w:pPr>
      <w:rPr>
        <w:rFonts w:hint="default"/>
      </w:rPr>
    </w:lvl>
    <w:lvl w:ilvl="7">
      <w:start w:val="1"/>
      <w:numFmt w:val="decimal"/>
      <w:pStyle w:val="Level8Number"/>
      <w:lvlText w:val="(%8)"/>
      <w:lvlJc w:val="left"/>
      <w:pPr>
        <w:tabs>
          <w:tab w:val="num" w:pos="5954"/>
        </w:tabs>
        <w:ind w:left="5954" w:hanging="851"/>
      </w:pPr>
      <w:rPr>
        <w:rFonts w:hint="default"/>
      </w:rPr>
    </w:lvl>
    <w:lvl w:ilvl="8">
      <w:start w:val="1"/>
      <w:numFmt w:val="ordinal"/>
      <w:pStyle w:val="Level9Number"/>
      <w:lvlText w:val="(%9.)"/>
      <w:lvlJc w:val="left"/>
      <w:pPr>
        <w:tabs>
          <w:tab w:val="num" w:pos="6804"/>
        </w:tabs>
        <w:ind w:left="6804" w:hanging="850"/>
      </w:pPr>
      <w:rPr>
        <w:rFonts w:hint="default"/>
      </w:rPr>
    </w:lvl>
  </w:abstractNum>
  <w:abstractNum w:abstractNumId="40" w15:restartNumberingAfterBreak="0">
    <w:nsid w:val="66B617C6"/>
    <w:multiLevelType w:val="multilevel"/>
    <w:tmpl w:val="E1CAA158"/>
    <w:styleLink w:val="NumbListLandReg"/>
    <w:lvl w:ilvl="0">
      <w:start w:val="13"/>
      <w:numFmt w:val="decimal"/>
      <w:pStyle w:val="LandReg1"/>
      <w:lvlText w:val="%1"/>
      <w:lvlJc w:val="left"/>
      <w:pPr>
        <w:tabs>
          <w:tab w:val="num" w:pos="851"/>
        </w:tabs>
        <w:ind w:left="851" w:hanging="851"/>
      </w:pPr>
      <w:rPr>
        <w:rFonts w:hint="default"/>
      </w:rPr>
    </w:lvl>
    <w:lvl w:ilvl="1">
      <w:start w:val="1"/>
      <w:numFmt w:val="decimal"/>
      <w:pStyle w:val="LandReg11"/>
      <w:lvlText w:val="%1.%2"/>
      <w:lvlJc w:val="left"/>
      <w:pPr>
        <w:tabs>
          <w:tab w:val="num" w:pos="851"/>
        </w:tabs>
        <w:ind w:left="851" w:hanging="851"/>
      </w:pPr>
      <w:rPr>
        <w:rFonts w:hint="default"/>
      </w:rPr>
    </w:lvl>
    <w:lvl w:ilvl="2">
      <w:start w:val="1"/>
      <w:numFmt w:val="decimal"/>
      <w:pStyle w:val="LandReg111"/>
      <w:lvlText w:val="%1.%2.%3"/>
      <w:lvlJc w:val="left"/>
      <w:pPr>
        <w:tabs>
          <w:tab w:val="num" w:pos="851"/>
        </w:tabs>
        <w:ind w:left="851" w:hanging="851"/>
      </w:pPr>
      <w:rPr>
        <w:rFonts w:hint="default"/>
      </w:rPr>
    </w:lvl>
    <w:lvl w:ilvl="3">
      <w:start w:val="1"/>
      <w:numFmt w:val="lowerLetter"/>
      <w:pStyle w:val="LandReg111a"/>
      <w:lvlText w:val="(%4)"/>
      <w:lvlJc w:val="left"/>
      <w:pPr>
        <w:tabs>
          <w:tab w:val="num" w:pos="1701"/>
        </w:tabs>
        <w:ind w:left="1701" w:hanging="850"/>
      </w:pPr>
      <w:rPr>
        <w:rFonts w:hint="default"/>
      </w:rPr>
    </w:lvl>
    <w:lvl w:ilvl="4">
      <w:start w:val="1"/>
      <w:numFmt w:val="lowerRoman"/>
      <w:pStyle w:val="LandReg111ai"/>
      <w:lvlText w:val="(%5)"/>
      <w:lvlJc w:val="left"/>
      <w:pPr>
        <w:tabs>
          <w:tab w:val="num" w:pos="2552"/>
        </w:tabs>
        <w:ind w:left="2552" w:hanging="851"/>
      </w:pPr>
      <w:rPr>
        <w:rFonts w:hint="default"/>
      </w:rPr>
    </w:lvl>
    <w:lvl w:ilvl="5">
      <w:start w:val="1"/>
      <w:numFmt w:val="none"/>
      <w:suff w:val="nothing"/>
      <w:lvlText w:val=""/>
      <w:lvlJc w:val="left"/>
      <w:pPr>
        <w:ind w:left="2552"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552" w:firstLine="0"/>
      </w:pPr>
      <w:rPr>
        <w:rFonts w:hint="default"/>
      </w:rPr>
    </w:lvl>
    <w:lvl w:ilvl="8">
      <w:start w:val="1"/>
      <w:numFmt w:val="none"/>
      <w:suff w:val="nothing"/>
      <w:lvlText w:val=""/>
      <w:lvlJc w:val="left"/>
      <w:pPr>
        <w:ind w:left="2552" w:firstLine="0"/>
      </w:pPr>
      <w:rPr>
        <w:rFonts w:hint="default"/>
      </w:rPr>
    </w:lvl>
  </w:abstractNum>
  <w:abstractNum w:abstractNumId="41" w15:restartNumberingAfterBreak="0">
    <w:nsid w:val="6DC30F75"/>
    <w:multiLevelType w:val="multilevel"/>
    <w:tmpl w:val="927E7D1C"/>
    <w:styleLink w:val="NumbLstPartyTP"/>
    <w:lvl w:ilvl="0">
      <w:start w:val="1"/>
      <w:numFmt w:val="decimal"/>
      <w:pStyle w:val="CoverPartyName"/>
      <w:lvlText w:val="(%1)"/>
      <w:lvlJc w:val="left"/>
      <w:pPr>
        <w:tabs>
          <w:tab w:val="num" w:pos="851"/>
        </w:tabs>
        <w:ind w:left="851" w:hanging="851"/>
      </w:pPr>
      <w:rPr>
        <w:rFonts w:hint="default"/>
      </w:rPr>
    </w:lvl>
    <w:lvl w:ilvl="1">
      <w:start w:val="1"/>
      <w:numFmt w:val="none"/>
      <w:suff w:val="nothing"/>
      <w:lvlText w:val=""/>
      <w:lvlJc w:val="left"/>
      <w:pPr>
        <w:ind w:left="720" w:hanging="360"/>
      </w:pPr>
      <w:rPr>
        <w:rFonts w:hint="default"/>
      </w:rPr>
    </w:lvl>
    <w:lvl w:ilvl="2">
      <w:start w:val="1"/>
      <w:numFmt w:val="none"/>
      <w:suff w:val="space"/>
      <w:lvlText w:val=""/>
      <w:lvlJc w:val="left"/>
      <w:pPr>
        <w:ind w:left="1080" w:hanging="360"/>
      </w:pPr>
      <w:rPr>
        <w:rFonts w:hint="default"/>
      </w:rPr>
    </w:lvl>
    <w:lvl w:ilvl="3">
      <w:start w:val="1"/>
      <w:numFmt w:val="none"/>
      <w:suff w:val="nothing"/>
      <w:lvlText w:val=""/>
      <w:lvlJc w:val="left"/>
      <w:pPr>
        <w:ind w:left="1440" w:hanging="360"/>
      </w:pPr>
      <w:rPr>
        <w:rFonts w:hint="default"/>
      </w:rPr>
    </w:lvl>
    <w:lvl w:ilvl="4">
      <w:start w:val="1"/>
      <w:numFmt w:val="none"/>
      <w:lvlText w:val=""/>
      <w:lvlJc w:val="left"/>
      <w:pPr>
        <w:tabs>
          <w:tab w:val="num" w:pos="1800"/>
        </w:tabs>
        <w:ind w:left="1800" w:hanging="360"/>
      </w:pPr>
      <w:rPr>
        <w:rFonts w:hint="default"/>
      </w:rPr>
    </w:lvl>
    <w:lvl w:ilvl="5">
      <w:start w:val="1"/>
      <w:numFmt w:val="none"/>
      <w:suff w:val="nothing"/>
      <w:lvlText w:val=""/>
      <w:lvlJc w:val="left"/>
      <w:pPr>
        <w:ind w:left="2160" w:hanging="360"/>
      </w:pPr>
      <w:rPr>
        <w:rFonts w:hint="default"/>
      </w:rPr>
    </w:lvl>
    <w:lvl w:ilvl="6">
      <w:start w:val="1"/>
      <w:numFmt w:val="none"/>
      <w:suff w:val="nothing"/>
      <w:lvlText w:val=""/>
      <w:lvlJc w:val="left"/>
      <w:pPr>
        <w:ind w:left="2520" w:hanging="360"/>
      </w:pPr>
      <w:rPr>
        <w:rFonts w:hint="default"/>
      </w:rPr>
    </w:lvl>
    <w:lvl w:ilvl="7">
      <w:start w:val="1"/>
      <w:numFmt w:val="none"/>
      <w:suff w:val="nothing"/>
      <w:lvlText w:val=""/>
      <w:lvlJc w:val="left"/>
      <w:pPr>
        <w:ind w:left="2880" w:hanging="360"/>
      </w:pPr>
      <w:rPr>
        <w:rFonts w:hint="default"/>
      </w:rPr>
    </w:lvl>
    <w:lvl w:ilvl="8">
      <w:start w:val="1"/>
      <w:numFmt w:val="none"/>
      <w:suff w:val="nothing"/>
      <w:lvlText w:val=""/>
      <w:lvlJc w:val="left"/>
      <w:pPr>
        <w:ind w:left="3240" w:hanging="360"/>
      </w:pPr>
      <w:rPr>
        <w:rFonts w:hint="default"/>
      </w:rPr>
    </w:lvl>
  </w:abstractNum>
  <w:abstractNum w:abstractNumId="42" w15:restartNumberingAfterBreak="0">
    <w:nsid w:val="723C3F18"/>
    <w:multiLevelType w:val="multilevel"/>
    <w:tmpl w:val="11146EAE"/>
    <w:numStyleLink w:val="NumbLstTables"/>
  </w:abstractNum>
  <w:abstractNum w:abstractNumId="43" w15:restartNumberingAfterBreak="0">
    <w:nsid w:val="7B4F5209"/>
    <w:multiLevelType w:val="multilevel"/>
    <w:tmpl w:val="2C0645D8"/>
    <w:numStyleLink w:val="NumbListBodyText"/>
  </w:abstractNum>
  <w:abstractNum w:abstractNumId="44" w15:restartNumberingAfterBreak="0">
    <w:nsid w:val="7C1627F1"/>
    <w:multiLevelType w:val="multilevel"/>
    <w:tmpl w:val="AB38084A"/>
    <w:styleLink w:val="ArticleSection"/>
    <w:lvl w:ilvl="0">
      <w:start w:val="1"/>
      <w:numFmt w:val="upperRoman"/>
      <w:lvlText w:val="Article %1."/>
      <w:lvlJc w:val="left"/>
      <w:pPr>
        <w:tabs>
          <w:tab w:val="num" w:pos="0"/>
        </w:tabs>
        <w:ind w:left="0" w:firstLine="0"/>
      </w:pPr>
    </w:lvl>
    <w:lvl w:ilvl="1">
      <w:start w:val="1"/>
      <w:numFmt w:val="decimalZero"/>
      <w:isLgl/>
      <w:lvlText w:val="Section %1.%2"/>
      <w:lvlJc w:val="left"/>
      <w:pPr>
        <w:tabs>
          <w:tab w:val="num" w:pos="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5" w15:restartNumberingAfterBreak="0">
    <w:nsid w:val="7CBD3B29"/>
    <w:multiLevelType w:val="multilevel"/>
    <w:tmpl w:val="552AA824"/>
    <w:numStyleLink w:val="NumbListKHPart"/>
  </w:abstractNum>
  <w:abstractNum w:abstractNumId="46" w15:restartNumberingAfterBreak="0">
    <w:nsid w:val="7E793F0B"/>
    <w:multiLevelType w:val="hybridMultilevel"/>
    <w:tmpl w:val="82F0A492"/>
    <w:lvl w:ilvl="0" w:tplc="0809000F">
      <w:start w:val="1"/>
      <w:numFmt w:val="decimal"/>
      <w:lvlText w:val="%1."/>
      <w:lvlJc w:val="left"/>
      <w:pPr>
        <w:ind w:left="720" w:hanging="360"/>
      </w:pPr>
    </w:lvl>
    <w:lvl w:ilvl="1" w:tplc="1E6C634A">
      <w:start w:val="1"/>
      <w:numFmt w:val="lowerRoman"/>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44896940">
    <w:abstractNumId w:val="18"/>
  </w:num>
  <w:num w:numId="2" w16cid:durableId="1905409628">
    <w:abstractNumId w:val="46"/>
  </w:num>
  <w:num w:numId="3" w16cid:durableId="1588494266">
    <w:abstractNumId w:val="34"/>
  </w:num>
  <w:num w:numId="4" w16cid:durableId="1750730066">
    <w:abstractNumId w:val="32"/>
  </w:num>
  <w:num w:numId="5" w16cid:durableId="116678005">
    <w:abstractNumId w:val="25"/>
  </w:num>
  <w:num w:numId="6" w16cid:durableId="724915279">
    <w:abstractNumId w:val="19"/>
  </w:num>
  <w:num w:numId="7" w16cid:durableId="682318526">
    <w:abstractNumId w:val="13"/>
  </w:num>
  <w:num w:numId="8" w16cid:durableId="67505101">
    <w:abstractNumId w:val="25"/>
  </w:num>
  <w:num w:numId="9" w16cid:durableId="1172112727">
    <w:abstractNumId w:val="25"/>
  </w:num>
  <w:num w:numId="10" w16cid:durableId="1142429329">
    <w:abstractNumId w:val="25"/>
  </w:num>
  <w:num w:numId="11" w16cid:durableId="548300399">
    <w:abstractNumId w:val="39"/>
  </w:num>
  <w:num w:numId="12" w16cid:durableId="305739863">
    <w:abstractNumId w:val="35"/>
    <w:lvlOverride w:ilvl="0">
      <w:lvl w:ilvl="0">
        <w:start w:val="1"/>
        <w:numFmt w:val="decimal"/>
        <w:pStyle w:val="Level1Number"/>
        <w:lvlText w:val="%1"/>
        <w:lvlJc w:val="left"/>
        <w:pPr>
          <w:tabs>
            <w:tab w:val="num" w:pos="851"/>
          </w:tabs>
          <w:ind w:left="851" w:hanging="851"/>
        </w:pPr>
        <w:rPr>
          <w:rFonts w:hint="default"/>
        </w:rPr>
      </w:lvl>
    </w:lvlOverride>
    <w:lvlOverride w:ilvl="1">
      <w:lvl w:ilvl="1">
        <w:start w:val="1"/>
        <w:numFmt w:val="decimal"/>
        <w:pStyle w:val="Level2Number"/>
        <w:lvlText w:val="%1.%2"/>
        <w:lvlJc w:val="left"/>
        <w:pPr>
          <w:tabs>
            <w:tab w:val="num" w:pos="851"/>
          </w:tabs>
          <w:ind w:left="851" w:hanging="851"/>
        </w:pPr>
        <w:rPr>
          <w:rFonts w:hint="default"/>
          <w:b w:val="0"/>
          <w:bCs w:val="0"/>
        </w:rPr>
      </w:lvl>
    </w:lvlOverride>
    <w:lvlOverride w:ilvl="2">
      <w:lvl w:ilvl="2">
        <w:start w:val="1"/>
        <w:numFmt w:val="decimal"/>
        <w:pStyle w:val="Level3Number"/>
        <w:lvlText w:val="%1.%2.%3"/>
        <w:lvlJc w:val="left"/>
        <w:pPr>
          <w:tabs>
            <w:tab w:val="num" w:pos="1701"/>
          </w:tabs>
          <w:ind w:left="1701" w:hanging="850"/>
        </w:pPr>
        <w:rPr>
          <w:rFonts w:hint="default"/>
        </w:rPr>
      </w:lvl>
    </w:lvlOverride>
    <w:lvlOverride w:ilvl="3">
      <w:lvl w:ilvl="3">
        <w:start w:val="1"/>
        <w:numFmt w:val="lowerLetter"/>
        <w:pStyle w:val="Level4Number"/>
        <w:lvlText w:val="(%4)"/>
        <w:lvlJc w:val="left"/>
        <w:pPr>
          <w:tabs>
            <w:tab w:val="num" w:pos="2552"/>
          </w:tabs>
          <w:ind w:left="2552" w:hanging="851"/>
        </w:pPr>
        <w:rPr>
          <w:rFonts w:hint="default"/>
        </w:rPr>
      </w:lvl>
    </w:lvlOverride>
    <w:lvlOverride w:ilvl="4">
      <w:lvl w:ilvl="4">
        <w:start w:val="1"/>
        <w:numFmt w:val="lowerRoman"/>
        <w:pStyle w:val="Level5Number"/>
        <w:lvlText w:val="(%5)"/>
        <w:lvlJc w:val="left"/>
        <w:pPr>
          <w:tabs>
            <w:tab w:val="num" w:pos="3402"/>
          </w:tabs>
          <w:ind w:left="3402" w:hanging="850"/>
        </w:pPr>
        <w:rPr>
          <w:rFonts w:hint="default"/>
        </w:rPr>
      </w:lvl>
    </w:lvlOverride>
    <w:lvlOverride w:ilvl="5">
      <w:lvl w:ilvl="5">
        <w:start w:val="1"/>
        <w:numFmt w:val="upperLetter"/>
        <w:pStyle w:val="Level6Number"/>
        <w:lvlText w:val="(%6)"/>
        <w:lvlJc w:val="left"/>
        <w:pPr>
          <w:tabs>
            <w:tab w:val="num" w:pos="4253"/>
          </w:tabs>
          <w:ind w:left="4253" w:hanging="851"/>
        </w:pPr>
        <w:rPr>
          <w:rFonts w:hint="default"/>
        </w:rPr>
      </w:lvl>
    </w:lvlOverride>
    <w:lvlOverride w:ilvl="6">
      <w:lvl w:ilvl="6">
        <w:start w:val="1"/>
        <w:numFmt w:val="upperRoman"/>
        <w:pStyle w:val="Level7Number"/>
        <w:lvlText w:val="(%7)"/>
        <w:lvlJc w:val="left"/>
        <w:pPr>
          <w:tabs>
            <w:tab w:val="num" w:pos="5103"/>
          </w:tabs>
          <w:ind w:left="5103" w:hanging="850"/>
        </w:pPr>
        <w:rPr>
          <w:rFonts w:hint="default"/>
        </w:rPr>
      </w:lvl>
    </w:lvlOverride>
    <w:lvlOverride w:ilvl="7">
      <w:lvl w:ilvl="7">
        <w:start w:val="1"/>
        <w:numFmt w:val="decimal"/>
        <w:pStyle w:val="Level8Number"/>
        <w:lvlText w:val="(%8)"/>
        <w:lvlJc w:val="left"/>
        <w:pPr>
          <w:tabs>
            <w:tab w:val="num" w:pos="5954"/>
          </w:tabs>
          <w:ind w:left="5954" w:hanging="851"/>
        </w:pPr>
        <w:rPr>
          <w:rFonts w:hint="default"/>
        </w:rPr>
      </w:lvl>
    </w:lvlOverride>
    <w:lvlOverride w:ilvl="8">
      <w:lvl w:ilvl="8">
        <w:start w:val="1"/>
        <w:numFmt w:val="ordinal"/>
        <w:pStyle w:val="Level9Number"/>
        <w:lvlText w:val="(%9.)"/>
        <w:lvlJc w:val="left"/>
        <w:pPr>
          <w:tabs>
            <w:tab w:val="num" w:pos="6804"/>
          </w:tabs>
          <w:ind w:left="6804" w:hanging="850"/>
        </w:pPr>
        <w:rPr>
          <w:rFonts w:hint="default"/>
        </w:rPr>
      </w:lvl>
    </w:lvlOverride>
  </w:num>
  <w:num w:numId="13" w16cid:durableId="1861314875">
    <w:abstractNumId w:val="8"/>
  </w:num>
  <w:num w:numId="14" w16cid:durableId="832643450">
    <w:abstractNumId w:val="23"/>
  </w:num>
  <w:num w:numId="15" w16cid:durableId="1753163410">
    <w:abstractNumId w:val="33"/>
  </w:num>
  <w:num w:numId="16" w16cid:durableId="1631744955">
    <w:abstractNumId w:val="25"/>
  </w:num>
  <w:num w:numId="17" w16cid:durableId="1699696646">
    <w:abstractNumId w:val="25"/>
  </w:num>
  <w:num w:numId="18" w16cid:durableId="788475296">
    <w:abstractNumId w:val="25"/>
  </w:num>
  <w:num w:numId="19" w16cid:durableId="2132632167">
    <w:abstractNumId w:val="25"/>
  </w:num>
  <w:num w:numId="20" w16cid:durableId="1953366694">
    <w:abstractNumId w:val="44"/>
  </w:num>
  <w:num w:numId="21" w16cid:durableId="368148233">
    <w:abstractNumId w:val="9"/>
  </w:num>
  <w:num w:numId="22" w16cid:durableId="1513183848">
    <w:abstractNumId w:val="25"/>
  </w:num>
  <w:num w:numId="23" w16cid:durableId="708340489">
    <w:abstractNumId w:val="16"/>
  </w:num>
  <w:num w:numId="24" w16cid:durableId="1440295807">
    <w:abstractNumId w:val="7"/>
  </w:num>
  <w:num w:numId="25" w16cid:durableId="1765614642">
    <w:abstractNumId w:val="6"/>
  </w:num>
  <w:num w:numId="26" w16cid:durableId="1715694896">
    <w:abstractNumId w:val="5"/>
  </w:num>
  <w:num w:numId="27" w16cid:durableId="948005022">
    <w:abstractNumId w:val="4"/>
  </w:num>
  <w:num w:numId="28" w16cid:durableId="316426461">
    <w:abstractNumId w:val="3"/>
  </w:num>
  <w:num w:numId="29" w16cid:durableId="559243355">
    <w:abstractNumId w:val="2"/>
  </w:num>
  <w:num w:numId="30" w16cid:durableId="865362500">
    <w:abstractNumId w:val="1"/>
  </w:num>
  <w:num w:numId="31" w16cid:durableId="1739402525">
    <w:abstractNumId w:val="0"/>
  </w:num>
  <w:num w:numId="32" w16cid:durableId="1598249684">
    <w:abstractNumId w:val="11"/>
  </w:num>
  <w:num w:numId="33" w16cid:durableId="402221393">
    <w:abstractNumId w:val="27"/>
  </w:num>
  <w:num w:numId="34" w16cid:durableId="1170875635">
    <w:abstractNumId w:val="30"/>
  </w:num>
  <w:num w:numId="35" w16cid:durableId="888692369">
    <w:abstractNumId w:val="10"/>
  </w:num>
  <w:num w:numId="36" w16cid:durableId="2005283439">
    <w:abstractNumId w:val="26"/>
  </w:num>
  <w:num w:numId="37" w16cid:durableId="663631798">
    <w:abstractNumId w:val="31"/>
  </w:num>
  <w:num w:numId="38" w16cid:durableId="2114787804">
    <w:abstractNumId w:val="22"/>
  </w:num>
  <w:num w:numId="39" w16cid:durableId="946885669">
    <w:abstractNumId w:val="20"/>
  </w:num>
  <w:num w:numId="40" w16cid:durableId="56705897">
    <w:abstractNumId w:val="38"/>
  </w:num>
  <w:num w:numId="41" w16cid:durableId="133448612">
    <w:abstractNumId w:val="41"/>
  </w:num>
  <w:num w:numId="42" w16cid:durableId="1950812899">
    <w:abstractNumId w:val="12"/>
  </w:num>
  <w:num w:numId="43" w16cid:durableId="505948205">
    <w:abstractNumId w:val="15"/>
  </w:num>
  <w:num w:numId="44" w16cid:durableId="1769351081">
    <w:abstractNumId w:val="42"/>
  </w:num>
  <w:num w:numId="45" w16cid:durableId="1968655247">
    <w:abstractNumId w:val="17"/>
  </w:num>
  <w:num w:numId="46" w16cid:durableId="1309625227">
    <w:abstractNumId w:val="36"/>
  </w:num>
  <w:num w:numId="47" w16cid:durableId="838468511">
    <w:abstractNumId w:val="37"/>
  </w:num>
  <w:num w:numId="48" w16cid:durableId="102775287">
    <w:abstractNumId w:val="24"/>
  </w:num>
  <w:num w:numId="49" w16cid:durableId="1199008117">
    <w:abstractNumId w:val="29"/>
  </w:num>
  <w:num w:numId="50" w16cid:durableId="477693509">
    <w:abstractNumId w:val="21"/>
  </w:num>
  <w:num w:numId="51" w16cid:durableId="566767031">
    <w:abstractNumId w:val="14"/>
  </w:num>
  <w:num w:numId="52" w16cid:durableId="1107820590">
    <w:abstractNumId w:val="45"/>
  </w:num>
  <w:num w:numId="53" w16cid:durableId="1196426215">
    <w:abstractNumId w:val="40"/>
  </w:num>
  <w:num w:numId="54" w16cid:durableId="1741441697">
    <w:abstractNumId w:val="28"/>
  </w:num>
  <w:num w:numId="55" w16cid:durableId="2098625960">
    <w:abstractNumId w:val="43"/>
  </w:num>
  <w:num w:numId="56" w16cid:durableId="26492527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811151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proofState w:spelling="clean" w:grammar="clean"/>
  <w:attachedTemplate r:id="rId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ntentsPageTOCType" w:val="1"/>
    <w:docVar w:name="CurrentTemplateVersion" w:val="2.06"/>
    <w:docVar w:name="DMSDocNumber" w:val="81484380"/>
    <w:docVar w:name="DMSDocVersion" w:val="1"/>
    <w:docVar w:name="DocNumberVers" w:val=" "/>
    <w:docVar w:name="FooterDocNo" w:val="DRAFT Open Procedure ITT v0.1 (1) BM amends.docx"/>
    <w:docVar w:name="FSAuthorLogon" w:val="LEWIST"/>
    <w:docVar w:name="FSAuthorName" w:val="Lewis, Tomos"/>
    <w:docVar w:name="FSClientName" w:val="Welsh Local Government Association"/>
    <w:docVar w:name="FSClientNumber" w:val="00744232"/>
    <w:docVar w:name="FSDocNumber" w:val="81484380"/>
    <w:docVar w:name="FSDocVersion" w:val="1"/>
    <w:docVar w:name="FSMatterDesc" w:val="Procurement documents"/>
    <w:docVar w:name="FSMatterNumber" w:val="000017"/>
    <w:docVar w:name="FSTypist" w:val="LEWIST"/>
    <w:docVar w:name="FSTypistLogon" w:val="LEWIST"/>
    <w:docVar w:name="FSTypistName" w:val="Lewis, Tomos"/>
    <w:docVar w:name="LegalStyleScheduleGroupShow" w:val="True"/>
    <w:docVar w:name="NewDoc" w:val="False"/>
  </w:docVars>
  <w:rsids>
    <w:rsidRoot w:val="00014F79"/>
    <w:rsid w:val="0000180C"/>
    <w:rsid w:val="00007AA5"/>
    <w:rsid w:val="00007BC6"/>
    <w:rsid w:val="000107F6"/>
    <w:rsid w:val="000114C1"/>
    <w:rsid w:val="00011F86"/>
    <w:rsid w:val="0001206F"/>
    <w:rsid w:val="00012564"/>
    <w:rsid w:val="00013C75"/>
    <w:rsid w:val="0001414D"/>
    <w:rsid w:val="00014F79"/>
    <w:rsid w:val="00020025"/>
    <w:rsid w:val="00022C93"/>
    <w:rsid w:val="00023FB4"/>
    <w:rsid w:val="00026345"/>
    <w:rsid w:val="00027111"/>
    <w:rsid w:val="00027239"/>
    <w:rsid w:val="00030496"/>
    <w:rsid w:val="00030537"/>
    <w:rsid w:val="00030B2B"/>
    <w:rsid w:val="00030E97"/>
    <w:rsid w:val="00032D4A"/>
    <w:rsid w:val="0003389F"/>
    <w:rsid w:val="00033DAE"/>
    <w:rsid w:val="000342D3"/>
    <w:rsid w:val="000346EC"/>
    <w:rsid w:val="00036746"/>
    <w:rsid w:val="000377A8"/>
    <w:rsid w:val="00037A6C"/>
    <w:rsid w:val="000402C7"/>
    <w:rsid w:val="000408DF"/>
    <w:rsid w:val="00040FEB"/>
    <w:rsid w:val="000424C6"/>
    <w:rsid w:val="00043E75"/>
    <w:rsid w:val="00047943"/>
    <w:rsid w:val="00047BB5"/>
    <w:rsid w:val="000545CC"/>
    <w:rsid w:val="0005548C"/>
    <w:rsid w:val="00057EBE"/>
    <w:rsid w:val="00062DBC"/>
    <w:rsid w:val="00066315"/>
    <w:rsid w:val="000669FC"/>
    <w:rsid w:val="00067704"/>
    <w:rsid w:val="000710FA"/>
    <w:rsid w:val="0007201D"/>
    <w:rsid w:val="00074017"/>
    <w:rsid w:val="00074D0B"/>
    <w:rsid w:val="00074FB5"/>
    <w:rsid w:val="00075DD2"/>
    <w:rsid w:val="00081173"/>
    <w:rsid w:val="00084EF0"/>
    <w:rsid w:val="000852FC"/>
    <w:rsid w:val="00085400"/>
    <w:rsid w:val="00087A1B"/>
    <w:rsid w:val="00087FB5"/>
    <w:rsid w:val="000919BE"/>
    <w:rsid w:val="00093680"/>
    <w:rsid w:val="000936EE"/>
    <w:rsid w:val="000979E0"/>
    <w:rsid w:val="000A0364"/>
    <w:rsid w:val="000A03C0"/>
    <w:rsid w:val="000A22DB"/>
    <w:rsid w:val="000A2B5B"/>
    <w:rsid w:val="000A2BCF"/>
    <w:rsid w:val="000A5807"/>
    <w:rsid w:val="000A662E"/>
    <w:rsid w:val="000A6A18"/>
    <w:rsid w:val="000A762F"/>
    <w:rsid w:val="000B0850"/>
    <w:rsid w:val="000B0E18"/>
    <w:rsid w:val="000B1F22"/>
    <w:rsid w:val="000B22CB"/>
    <w:rsid w:val="000B2E94"/>
    <w:rsid w:val="000B634C"/>
    <w:rsid w:val="000B714C"/>
    <w:rsid w:val="000C1BE4"/>
    <w:rsid w:val="000C2382"/>
    <w:rsid w:val="000C3DBD"/>
    <w:rsid w:val="000C5FA4"/>
    <w:rsid w:val="000C6456"/>
    <w:rsid w:val="000D0CC6"/>
    <w:rsid w:val="000D49CB"/>
    <w:rsid w:val="000D5BED"/>
    <w:rsid w:val="000D68CE"/>
    <w:rsid w:val="000D7360"/>
    <w:rsid w:val="000E054C"/>
    <w:rsid w:val="000E0CB5"/>
    <w:rsid w:val="000E3032"/>
    <w:rsid w:val="000E34AA"/>
    <w:rsid w:val="000E376A"/>
    <w:rsid w:val="000E4E60"/>
    <w:rsid w:val="000E6AA0"/>
    <w:rsid w:val="000E6B11"/>
    <w:rsid w:val="000E7FD1"/>
    <w:rsid w:val="000F0385"/>
    <w:rsid w:val="000F2DF0"/>
    <w:rsid w:val="000F4359"/>
    <w:rsid w:val="000F5E65"/>
    <w:rsid w:val="00100E96"/>
    <w:rsid w:val="00101E7B"/>
    <w:rsid w:val="00105AE2"/>
    <w:rsid w:val="00105F87"/>
    <w:rsid w:val="0010721B"/>
    <w:rsid w:val="00107D1E"/>
    <w:rsid w:val="00111453"/>
    <w:rsid w:val="00111C38"/>
    <w:rsid w:val="00115268"/>
    <w:rsid w:val="00115493"/>
    <w:rsid w:val="00117AF7"/>
    <w:rsid w:val="00121F02"/>
    <w:rsid w:val="00122D9F"/>
    <w:rsid w:val="00126316"/>
    <w:rsid w:val="0013054E"/>
    <w:rsid w:val="001319FB"/>
    <w:rsid w:val="00131AD1"/>
    <w:rsid w:val="00134705"/>
    <w:rsid w:val="0013490E"/>
    <w:rsid w:val="0013740C"/>
    <w:rsid w:val="0014223D"/>
    <w:rsid w:val="0014502B"/>
    <w:rsid w:val="00146F64"/>
    <w:rsid w:val="00151D2F"/>
    <w:rsid w:val="0015295A"/>
    <w:rsid w:val="00153420"/>
    <w:rsid w:val="00154A0E"/>
    <w:rsid w:val="0015563D"/>
    <w:rsid w:val="00155C7F"/>
    <w:rsid w:val="0015691C"/>
    <w:rsid w:val="001571A2"/>
    <w:rsid w:val="00160FFA"/>
    <w:rsid w:val="00162003"/>
    <w:rsid w:val="00162E88"/>
    <w:rsid w:val="00164150"/>
    <w:rsid w:val="00165DEE"/>
    <w:rsid w:val="00165FF4"/>
    <w:rsid w:val="001679A8"/>
    <w:rsid w:val="00171D5A"/>
    <w:rsid w:val="0017263B"/>
    <w:rsid w:val="001819CC"/>
    <w:rsid w:val="00182393"/>
    <w:rsid w:val="001826F9"/>
    <w:rsid w:val="001827C5"/>
    <w:rsid w:val="0018549D"/>
    <w:rsid w:val="0018637A"/>
    <w:rsid w:val="00193265"/>
    <w:rsid w:val="001933D0"/>
    <w:rsid w:val="001965B3"/>
    <w:rsid w:val="0019747B"/>
    <w:rsid w:val="0019778B"/>
    <w:rsid w:val="001A36E7"/>
    <w:rsid w:val="001A5255"/>
    <w:rsid w:val="001A6003"/>
    <w:rsid w:val="001A6326"/>
    <w:rsid w:val="001A65C9"/>
    <w:rsid w:val="001A6773"/>
    <w:rsid w:val="001B1348"/>
    <w:rsid w:val="001B3562"/>
    <w:rsid w:val="001B3FBD"/>
    <w:rsid w:val="001B5154"/>
    <w:rsid w:val="001C14CA"/>
    <w:rsid w:val="001C162B"/>
    <w:rsid w:val="001C229C"/>
    <w:rsid w:val="001C260E"/>
    <w:rsid w:val="001C406F"/>
    <w:rsid w:val="001C5A55"/>
    <w:rsid w:val="001C6057"/>
    <w:rsid w:val="001C7060"/>
    <w:rsid w:val="001D24B6"/>
    <w:rsid w:val="001D5A1A"/>
    <w:rsid w:val="001D5D42"/>
    <w:rsid w:val="001D729C"/>
    <w:rsid w:val="001E0643"/>
    <w:rsid w:val="001E0D4D"/>
    <w:rsid w:val="001E1DAB"/>
    <w:rsid w:val="001E2FCA"/>
    <w:rsid w:val="001E324D"/>
    <w:rsid w:val="001E3EE1"/>
    <w:rsid w:val="001E667F"/>
    <w:rsid w:val="001F1820"/>
    <w:rsid w:val="001F31AD"/>
    <w:rsid w:val="001F55EC"/>
    <w:rsid w:val="001F57FC"/>
    <w:rsid w:val="001F5DED"/>
    <w:rsid w:val="001F6308"/>
    <w:rsid w:val="00202F07"/>
    <w:rsid w:val="0020318B"/>
    <w:rsid w:val="00206A06"/>
    <w:rsid w:val="002117F0"/>
    <w:rsid w:val="00212371"/>
    <w:rsid w:val="00212F9A"/>
    <w:rsid w:val="0021771B"/>
    <w:rsid w:val="0022232F"/>
    <w:rsid w:val="002225E9"/>
    <w:rsid w:val="002226A9"/>
    <w:rsid w:val="002233BC"/>
    <w:rsid w:val="00226B48"/>
    <w:rsid w:val="0023233C"/>
    <w:rsid w:val="00232777"/>
    <w:rsid w:val="002339CF"/>
    <w:rsid w:val="00233EF3"/>
    <w:rsid w:val="002345B7"/>
    <w:rsid w:val="00235168"/>
    <w:rsid w:val="00236102"/>
    <w:rsid w:val="00237789"/>
    <w:rsid w:val="002378A7"/>
    <w:rsid w:val="00240772"/>
    <w:rsid w:val="00242FC2"/>
    <w:rsid w:val="00244016"/>
    <w:rsid w:val="00245EEE"/>
    <w:rsid w:val="00246725"/>
    <w:rsid w:val="002500D6"/>
    <w:rsid w:val="00250285"/>
    <w:rsid w:val="0025382D"/>
    <w:rsid w:val="00254E8F"/>
    <w:rsid w:val="00254EE8"/>
    <w:rsid w:val="00256959"/>
    <w:rsid w:val="00256B48"/>
    <w:rsid w:val="00257EEE"/>
    <w:rsid w:val="002600B6"/>
    <w:rsid w:val="002601D9"/>
    <w:rsid w:val="00261A34"/>
    <w:rsid w:val="00262A78"/>
    <w:rsid w:val="002630FC"/>
    <w:rsid w:val="0026346A"/>
    <w:rsid w:val="0026506A"/>
    <w:rsid w:val="002715F9"/>
    <w:rsid w:val="00273F9A"/>
    <w:rsid w:val="00275F44"/>
    <w:rsid w:val="002761ED"/>
    <w:rsid w:val="00276362"/>
    <w:rsid w:val="00276A5E"/>
    <w:rsid w:val="00276FB9"/>
    <w:rsid w:val="002807DE"/>
    <w:rsid w:val="002821C4"/>
    <w:rsid w:val="00282DCA"/>
    <w:rsid w:val="0028554E"/>
    <w:rsid w:val="00286589"/>
    <w:rsid w:val="00287F32"/>
    <w:rsid w:val="00292F33"/>
    <w:rsid w:val="00293CB5"/>
    <w:rsid w:val="00294DFF"/>
    <w:rsid w:val="002967A7"/>
    <w:rsid w:val="002A025A"/>
    <w:rsid w:val="002A2566"/>
    <w:rsid w:val="002A2F1D"/>
    <w:rsid w:val="002A4A0E"/>
    <w:rsid w:val="002A7127"/>
    <w:rsid w:val="002B045C"/>
    <w:rsid w:val="002B19AC"/>
    <w:rsid w:val="002B34F6"/>
    <w:rsid w:val="002B42B7"/>
    <w:rsid w:val="002B57E6"/>
    <w:rsid w:val="002B5D12"/>
    <w:rsid w:val="002C016D"/>
    <w:rsid w:val="002C0DA0"/>
    <w:rsid w:val="002C285F"/>
    <w:rsid w:val="002C4BF7"/>
    <w:rsid w:val="002D14A7"/>
    <w:rsid w:val="002D259C"/>
    <w:rsid w:val="002D397A"/>
    <w:rsid w:val="002D664B"/>
    <w:rsid w:val="002D6B62"/>
    <w:rsid w:val="002D7B7A"/>
    <w:rsid w:val="002E0585"/>
    <w:rsid w:val="002E0DB3"/>
    <w:rsid w:val="002E0F80"/>
    <w:rsid w:val="002E58BB"/>
    <w:rsid w:val="002E6832"/>
    <w:rsid w:val="002E7762"/>
    <w:rsid w:val="002F00C8"/>
    <w:rsid w:val="002F0A9F"/>
    <w:rsid w:val="002F3F31"/>
    <w:rsid w:val="002F6BB4"/>
    <w:rsid w:val="002F7512"/>
    <w:rsid w:val="002F781F"/>
    <w:rsid w:val="00300160"/>
    <w:rsid w:val="003006CA"/>
    <w:rsid w:val="00302300"/>
    <w:rsid w:val="00303B42"/>
    <w:rsid w:val="003073CB"/>
    <w:rsid w:val="003073E2"/>
    <w:rsid w:val="0031000B"/>
    <w:rsid w:val="0031141B"/>
    <w:rsid w:val="00312B7A"/>
    <w:rsid w:val="003155B2"/>
    <w:rsid w:val="003169B4"/>
    <w:rsid w:val="00316CFB"/>
    <w:rsid w:val="00316F05"/>
    <w:rsid w:val="00320118"/>
    <w:rsid w:val="003212E8"/>
    <w:rsid w:val="0033374C"/>
    <w:rsid w:val="003341F2"/>
    <w:rsid w:val="003356F9"/>
    <w:rsid w:val="0033579D"/>
    <w:rsid w:val="0033676C"/>
    <w:rsid w:val="0033717B"/>
    <w:rsid w:val="00341B33"/>
    <w:rsid w:val="00343BEC"/>
    <w:rsid w:val="00346F34"/>
    <w:rsid w:val="00351150"/>
    <w:rsid w:val="00351321"/>
    <w:rsid w:val="00351C34"/>
    <w:rsid w:val="00352A7B"/>
    <w:rsid w:val="0035699E"/>
    <w:rsid w:val="00356A74"/>
    <w:rsid w:val="00362886"/>
    <w:rsid w:val="00366605"/>
    <w:rsid w:val="00370169"/>
    <w:rsid w:val="003705ED"/>
    <w:rsid w:val="00371248"/>
    <w:rsid w:val="00371646"/>
    <w:rsid w:val="00371721"/>
    <w:rsid w:val="003741EF"/>
    <w:rsid w:val="00374B27"/>
    <w:rsid w:val="00376F27"/>
    <w:rsid w:val="0037765C"/>
    <w:rsid w:val="00377CFE"/>
    <w:rsid w:val="003802BC"/>
    <w:rsid w:val="003823F4"/>
    <w:rsid w:val="00382995"/>
    <w:rsid w:val="00384D8B"/>
    <w:rsid w:val="00385808"/>
    <w:rsid w:val="00385B42"/>
    <w:rsid w:val="003875DA"/>
    <w:rsid w:val="00390009"/>
    <w:rsid w:val="00390256"/>
    <w:rsid w:val="00390349"/>
    <w:rsid w:val="00391632"/>
    <w:rsid w:val="00393335"/>
    <w:rsid w:val="00393916"/>
    <w:rsid w:val="00395426"/>
    <w:rsid w:val="00395704"/>
    <w:rsid w:val="0039691B"/>
    <w:rsid w:val="00396B2C"/>
    <w:rsid w:val="003A0904"/>
    <w:rsid w:val="003A1D0B"/>
    <w:rsid w:val="003A6517"/>
    <w:rsid w:val="003A6913"/>
    <w:rsid w:val="003A7E65"/>
    <w:rsid w:val="003B0D69"/>
    <w:rsid w:val="003B0F18"/>
    <w:rsid w:val="003B1920"/>
    <w:rsid w:val="003B1A75"/>
    <w:rsid w:val="003B46AB"/>
    <w:rsid w:val="003B4EB9"/>
    <w:rsid w:val="003C0F0C"/>
    <w:rsid w:val="003C3F2B"/>
    <w:rsid w:val="003C7C49"/>
    <w:rsid w:val="003D0EC1"/>
    <w:rsid w:val="003D1A3C"/>
    <w:rsid w:val="003D3E71"/>
    <w:rsid w:val="003D3E72"/>
    <w:rsid w:val="003D44B8"/>
    <w:rsid w:val="003D70DC"/>
    <w:rsid w:val="003E07DB"/>
    <w:rsid w:val="003E39A4"/>
    <w:rsid w:val="003E43AC"/>
    <w:rsid w:val="003F4716"/>
    <w:rsid w:val="003F4EB9"/>
    <w:rsid w:val="003F5F8D"/>
    <w:rsid w:val="003F67E5"/>
    <w:rsid w:val="0040059D"/>
    <w:rsid w:val="004009A5"/>
    <w:rsid w:val="004011CE"/>
    <w:rsid w:val="004033AC"/>
    <w:rsid w:val="00404891"/>
    <w:rsid w:val="00412C55"/>
    <w:rsid w:val="00414797"/>
    <w:rsid w:val="00415CAD"/>
    <w:rsid w:val="00417330"/>
    <w:rsid w:val="00420357"/>
    <w:rsid w:val="00420A51"/>
    <w:rsid w:val="0042280C"/>
    <w:rsid w:val="00423F99"/>
    <w:rsid w:val="00432019"/>
    <w:rsid w:val="00435372"/>
    <w:rsid w:val="0043625A"/>
    <w:rsid w:val="0043710F"/>
    <w:rsid w:val="00437860"/>
    <w:rsid w:val="00437BFC"/>
    <w:rsid w:val="00437C89"/>
    <w:rsid w:val="0044040E"/>
    <w:rsid w:val="00440986"/>
    <w:rsid w:val="00442CBC"/>
    <w:rsid w:val="00443ADB"/>
    <w:rsid w:val="00444D21"/>
    <w:rsid w:val="00447AE8"/>
    <w:rsid w:val="0045080E"/>
    <w:rsid w:val="00450D02"/>
    <w:rsid w:val="00451AC2"/>
    <w:rsid w:val="004544C7"/>
    <w:rsid w:val="004552F9"/>
    <w:rsid w:val="00455C1C"/>
    <w:rsid w:val="00456074"/>
    <w:rsid w:val="004561AC"/>
    <w:rsid w:val="0045728A"/>
    <w:rsid w:val="00460D9D"/>
    <w:rsid w:val="004612E5"/>
    <w:rsid w:val="00461CF5"/>
    <w:rsid w:val="00463AEC"/>
    <w:rsid w:val="0046529F"/>
    <w:rsid w:val="00466471"/>
    <w:rsid w:val="004664CB"/>
    <w:rsid w:val="004671D2"/>
    <w:rsid w:val="00467524"/>
    <w:rsid w:val="0047278E"/>
    <w:rsid w:val="00473951"/>
    <w:rsid w:val="00475B01"/>
    <w:rsid w:val="0047605B"/>
    <w:rsid w:val="00476E53"/>
    <w:rsid w:val="00476ED7"/>
    <w:rsid w:val="00477831"/>
    <w:rsid w:val="004827A2"/>
    <w:rsid w:val="004832C3"/>
    <w:rsid w:val="004859F1"/>
    <w:rsid w:val="00486F51"/>
    <w:rsid w:val="0049002F"/>
    <w:rsid w:val="00492DBF"/>
    <w:rsid w:val="004933DA"/>
    <w:rsid w:val="00494B3F"/>
    <w:rsid w:val="00494C0B"/>
    <w:rsid w:val="00495E22"/>
    <w:rsid w:val="0049612F"/>
    <w:rsid w:val="00496983"/>
    <w:rsid w:val="00496BF9"/>
    <w:rsid w:val="00497DDE"/>
    <w:rsid w:val="004A05BB"/>
    <w:rsid w:val="004A0685"/>
    <w:rsid w:val="004A6042"/>
    <w:rsid w:val="004A6BEE"/>
    <w:rsid w:val="004A6D4E"/>
    <w:rsid w:val="004A7262"/>
    <w:rsid w:val="004B2DE4"/>
    <w:rsid w:val="004B63C7"/>
    <w:rsid w:val="004B797B"/>
    <w:rsid w:val="004C03DA"/>
    <w:rsid w:val="004C0628"/>
    <w:rsid w:val="004C1C5C"/>
    <w:rsid w:val="004C6B43"/>
    <w:rsid w:val="004D044D"/>
    <w:rsid w:val="004D21F8"/>
    <w:rsid w:val="004D386C"/>
    <w:rsid w:val="004D70C2"/>
    <w:rsid w:val="004D7157"/>
    <w:rsid w:val="004E17CC"/>
    <w:rsid w:val="004E2A3F"/>
    <w:rsid w:val="004E4EF0"/>
    <w:rsid w:val="004E667F"/>
    <w:rsid w:val="004E6AF0"/>
    <w:rsid w:val="004F12ED"/>
    <w:rsid w:val="004F1307"/>
    <w:rsid w:val="004F1B4B"/>
    <w:rsid w:val="004F324D"/>
    <w:rsid w:val="004F39E0"/>
    <w:rsid w:val="004F59AB"/>
    <w:rsid w:val="004F6AD1"/>
    <w:rsid w:val="004F724D"/>
    <w:rsid w:val="00500370"/>
    <w:rsid w:val="005009E0"/>
    <w:rsid w:val="005027AB"/>
    <w:rsid w:val="00503C7D"/>
    <w:rsid w:val="00504089"/>
    <w:rsid w:val="005051F7"/>
    <w:rsid w:val="00506340"/>
    <w:rsid w:val="005075F4"/>
    <w:rsid w:val="00510B8B"/>
    <w:rsid w:val="00510E84"/>
    <w:rsid w:val="00512C17"/>
    <w:rsid w:val="00513488"/>
    <w:rsid w:val="00515733"/>
    <w:rsid w:val="00523290"/>
    <w:rsid w:val="00523436"/>
    <w:rsid w:val="00523C12"/>
    <w:rsid w:val="00524E63"/>
    <w:rsid w:val="00525132"/>
    <w:rsid w:val="00526806"/>
    <w:rsid w:val="0053082D"/>
    <w:rsid w:val="0053195C"/>
    <w:rsid w:val="005328AF"/>
    <w:rsid w:val="00533AEC"/>
    <w:rsid w:val="00534F03"/>
    <w:rsid w:val="00535BCC"/>
    <w:rsid w:val="0053667F"/>
    <w:rsid w:val="005368A0"/>
    <w:rsid w:val="00537149"/>
    <w:rsid w:val="005417E8"/>
    <w:rsid w:val="00541E41"/>
    <w:rsid w:val="00542CDE"/>
    <w:rsid w:val="0054678A"/>
    <w:rsid w:val="00547C03"/>
    <w:rsid w:val="00550393"/>
    <w:rsid w:val="00551289"/>
    <w:rsid w:val="005536C0"/>
    <w:rsid w:val="005559A2"/>
    <w:rsid w:val="0055764C"/>
    <w:rsid w:val="00560241"/>
    <w:rsid w:val="00560BD5"/>
    <w:rsid w:val="00560EBA"/>
    <w:rsid w:val="005628AE"/>
    <w:rsid w:val="00562EFB"/>
    <w:rsid w:val="00563B99"/>
    <w:rsid w:val="00566DCB"/>
    <w:rsid w:val="005704C9"/>
    <w:rsid w:val="00575F35"/>
    <w:rsid w:val="00576AA7"/>
    <w:rsid w:val="0058205B"/>
    <w:rsid w:val="0058620E"/>
    <w:rsid w:val="005870C0"/>
    <w:rsid w:val="005918CC"/>
    <w:rsid w:val="00592366"/>
    <w:rsid w:val="00596057"/>
    <w:rsid w:val="00597172"/>
    <w:rsid w:val="00597699"/>
    <w:rsid w:val="005A2B01"/>
    <w:rsid w:val="005A3BEB"/>
    <w:rsid w:val="005A59F1"/>
    <w:rsid w:val="005A69F5"/>
    <w:rsid w:val="005B04C0"/>
    <w:rsid w:val="005B19A5"/>
    <w:rsid w:val="005B19A7"/>
    <w:rsid w:val="005B22BD"/>
    <w:rsid w:val="005B2D90"/>
    <w:rsid w:val="005B4DA3"/>
    <w:rsid w:val="005B5D69"/>
    <w:rsid w:val="005B68B7"/>
    <w:rsid w:val="005B6983"/>
    <w:rsid w:val="005B7237"/>
    <w:rsid w:val="005B73C5"/>
    <w:rsid w:val="005C0494"/>
    <w:rsid w:val="005C0D2D"/>
    <w:rsid w:val="005C1747"/>
    <w:rsid w:val="005C3FE4"/>
    <w:rsid w:val="005C5A61"/>
    <w:rsid w:val="005C64E6"/>
    <w:rsid w:val="005C6D31"/>
    <w:rsid w:val="005D0425"/>
    <w:rsid w:val="005D457A"/>
    <w:rsid w:val="005D5260"/>
    <w:rsid w:val="005D5688"/>
    <w:rsid w:val="005D67AC"/>
    <w:rsid w:val="005D73B2"/>
    <w:rsid w:val="005D7423"/>
    <w:rsid w:val="005D7632"/>
    <w:rsid w:val="005E1B82"/>
    <w:rsid w:val="005E1FA3"/>
    <w:rsid w:val="005E207A"/>
    <w:rsid w:val="005E2415"/>
    <w:rsid w:val="005E3A63"/>
    <w:rsid w:val="005E3FB2"/>
    <w:rsid w:val="005E51FA"/>
    <w:rsid w:val="005E6B47"/>
    <w:rsid w:val="005E6D20"/>
    <w:rsid w:val="005E785F"/>
    <w:rsid w:val="005F0185"/>
    <w:rsid w:val="005F7836"/>
    <w:rsid w:val="006024ED"/>
    <w:rsid w:val="006035D9"/>
    <w:rsid w:val="00603E78"/>
    <w:rsid w:val="00604386"/>
    <w:rsid w:val="00605D6A"/>
    <w:rsid w:val="00610C85"/>
    <w:rsid w:val="00620EE1"/>
    <w:rsid w:val="0062284D"/>
    <w:rsid w:val="0062343B"/>
    <w:rsid w:val="006266F9"/>
    <w:rsid w:val="0062768B"/>
    <w:rsid w:val="006306F9"/>
    <w:rsid w:val="0063412E"/>
    <w:rsid w:val="00634F60"/>
    <w:rsid w:val="00635241"/>
    <w:rsid w:val="00635EA8"/>
    <w:rsid w:val="00636C34"/>
    <w:rsid w:val="00636D24"/>
    <w:rsid w:val="006371F2"/>
    <w:rsid w:val="00637927"/>
    <w:rsid w:val="0064093A"/>
    <w:rsid w:val="00640C79"/>
    <w:rsid w:val="006431F6"/>
    <w:rsid w:val="00644112"/>
    <w:rsid w:val="006472EC"/>
    <w:rsid w:val="006510A3"/>
    <w:rsid w:val="00654660"/>
    <w:rsid w:val="0066082D"/>
    <w:rsid w:val="006636B5"/>
    <w:rsid w:val="006637A2"/>
    <w:rsid w:val="00664006"/>
    <w:rsid w:val="00664056"/>
    <w:rsid w:val="006640EC"/>
    <w:rsid w:val="00664594"/>
    <w:rsid w:val="00664BEB"/>
    <w:rsid w:val="00664DFD"/>
    <w:rsid w:val="00664F22"/>
    <w:rsid w:val="00665EB1"/>
    <w:rsid w:val="0066615A"/>
    <w:rsid w:val="00666D30"/>
    <w:rsid w:val="006710FA"/>
    <w:rsid w:val="00671D66"/>
    <w:rsid w:val="00673C3F"/>
    <w:rsid w:val="0067411C"/>
    <w:rsid w:val="00675269"/>
    <w:rsid w:val="00675F8B"/>
    <w:rsid w:val="00675FCD"/>
    <w:rsid w:val="00681FAC"/>
    <w:rsid w:val="00682097"/>
    <w:rsid w:val="00682197"/>
    <w:rsid w:val="006822A9"/>
    <w:rsid w:val="00687EFF"/>
    <w:rsid w:val="00691707"/>
    <w:rsid w:val="00691F35"/>
    <w:rsid w:val="006930B1"/>
    <w:rsid w:val="0069375C"/>
    <w:rsid w:val="00694467"/>
    <w:rsid w:val="006955C5"/>
    <w:rsid w:val="006A06D0"/>
    <w:rsid w:val="006A071F"/>
    <w:rsid w:val="006A1793"/>
    <w:rsid w:val="006A513A"/>
    <w:rsid w:val="006A7550"/>
    <w:rsid w:val="006A7ADF"/>
    <w:rsid w:val="006B0634"/>
    <w:rsid w:val="006B08EE"/>
    <w:rsid w:val="006B23FE"/>
    <w:rsid w:val="006B2542"/>
    <w:rsid w:val="006B2A16"/>
    <w:rsid w:val="006B48AB"/>
    <w:rsid w:val="006B4D21"/>
    <w:rsid w:val="006B654C"/>
    <w:rsid w:val="006B7BAF"/>
    <w:rsid w:val="006C099B"/>
    <w:rsid w:val="006C1011"/>
    <w:rsid w:val="006C2718"/>
    <w:rsid w:val="006C6588"/>
    <w:rsid w:val="006C7747"/>
    <w:rsid w:val="006D295E"/>
    <w:rsid w:val="006D2CB1"/>
    <w:rsid w:val="006D3D12"/>
    <w:rsid w:val="006D44E5"/>
    <w:rsid w:val="006D561F"/>
    <w:rsid w:val="006D5971"/>
    <w:rsid w:val="006D65C0"/>
    <w:rsid w:val="006D76E9"/>
    <w:rsid w:val="006E0ED7"/>
    <w:rsid w:val="006E28E0"/>
    <w:rsid w:val="006E5563"/>
    <w:rsid w:val="006F1660"/>
    <w:rsid w:val="006F16E3"/>
    <w:rsid w:val="006F1A8C"/>
    <w:rsid w:val="006F2A6A"/>
    <w:rsid w:val="006F38F6"/>
    <w:rsid w:val="006F45B2"/>
    <w:rsid w:val="006F5699"/>
    <w:rsid w:val="006F5F50"/>
    <w:rsid w:val="006F663B"/>
    <w:rsid w:val="00700007"/>
    <w:rsid w:val="007011B1"/>
    <w:rsid w:val="00701853"/>
    <w:rsid w:val="00704284"/>
    <w:rsid w:val="007068BA"/>
    <w:rsid w:val="00706CDF"/>
    <w:rsid w:val="007076CC"/>
    <w:rsid w:val="00707B1C"/>
    <w:rsid w:val="007101B5"/>
    <w:rsid w:val="007104B6"/>
    <w:rsid w:val="0071462D"/>
    <w:rsid w:val="0071495E"/>
    <w:rsid w:val="007164E3"/>
    <w:rsid w:val="00716F12"/>
    <w:rsid w:val="007177FF"/>
    <w:rsid w:val="007179E1"/>
    <w:rsid w:val="00721990"/>
    <w:rsid w:val="00727B80"/>
    <w:rsid w:val="007316EC"/>
    <w:rsid w:val="0073199E"/>
    <w:rsid w:val="00732900"/>
    <w:rsid w:val="00733FF7"/>
    <w:rsid w:val="007414CA"/>
    <w:rsid w:val="00743272"/>
    <w:rsid w:val="007434A8"/>
    <w:rsid w:val="00743A5B"/>
    <w:rsid w:val="00743EAC"/>
    <w:rsid w:val="007459BC"/>
    <w:rsid w:val="00750509"/>
    <w:rsid w:val="00752096"/>
    <w:rsid w:val="0075354A"/>
    <w:rsid w:val="007561F5"/>
    <w:rsid w:val="00756D0F"/>
    <w:rsid w:val="00757297"/>
    <w:rsid w:val="007600DB"/>
    <w:rsid w:val="00761B6A"/>
    <w:rsid w:val="007635C6"/>
    <w:rsid w:val="0076635B"/>
    <w:rsid w:val="00766D92"/>
    <w:rsid w:val="00771256"/>
    <w:rsid w:val="00771E7E"/>
    <w:rsid w:val="007807C1"/>
    <w:rsid w:val="00780D0D"/>
    <w:rsid w:val="0078147E"/>
    <w:rsid w:val="007829A1"/>
    <w:rsid w:val="00786513"/>
    <w:rsid w:val="00792F9A"/>
    <w:rsid w:val="00793B52"/>
    <w:rsid w:val="0079593B"/>
    <w:rsid w:val="00796A3B"/>
    <w:rsid w:val="007A0588"/>
    <w:rsid w:val="007A1DCD"/>
    <w:rsid w:val="007A235C"/>
    <w:rsid w:val="007A5413"/>
    <w:rsid w:val="007A601E"/>
    <w:rsid w:val="007A6D10"/>
    <w:rsid w:val="007A7ADE"/>
    <w:rsid w:val="007B15B2"/>
    <w:rsid w:val="007B663D"/>
    <w:rsid w:val="007C30B0"/>
    <w:rsid w:val="007C44EC"/>
    <w:rsid w:val="007C605F"/>
    <w:rsid w:val="007C7C6D"/>
    <w:rsid w:val="007D0151"/>
    <w:rsid w:val="007D038F"/>
    <w:rsid w:val="007D1D16"/>
    <w:rsid w:val="007D24B0"/>
    <w:rsid w:val="007D2F24"/>
    <w:rsid w:val="007D7F9E"/>
    <w:rsid w:val="007E3C3C"/>
    <w:rsid w:val="007E3FDB"/>
    <w:rsid w:val="007E432A"/>
    <w:rsid w:val="007F0055"/>
    <w:rsid w:val="007F0D63"/>
    <w:rsid w:val="007F31E2"/>
    <w:rsid w:val="007F440B"/>
    <w:rsid w:val="007F512F"/>
    <w:rsid w:val="007F554E"/>
    <w:rsid w:val="007F57C0"/>
    <w:rsid w:val="007F730C"/>
    <w:rsid w:val="007F74C9"/>
    <w:rsid w:val="00800373"/>
    <w:rsid w:val="008034C7"/>
    <w:rsid w:val="0080531E"/>
    <w:rsid w:val="008071C7"/>
    <w:rsid w:val="00812A3C"/>
    <w:rsid w:val="008134AE"/>
    <w:rsid w:val="008200D5"/>
    <w:rsid w:val="00820C22"/>
    <w:rsid w:val="00821383"/>
    <w:rsid w:val="00823AE8"/>
    <w:rsid w:val="0082487F"/>
    <w:rsid w:val="00824A4C"/>
    <w:rsid w:val="00834037"/>
    <w:rsid w:val="00837FA2"/>
    <w:rsid w:val="00840B02"/>
    <w:rsid w:val="008427AD"/>
    <w:rsid w:val="00842B42"/>
    <w:rsid w:val="0084383A"/>
    <w:rsid w:val="0084553B"/>
    <w:rsid w:val="00853CA0"/>
    <w:rsid w:val="00855D09"/>
    <w:rsid w:val="00856321"/>
    <w:rsid w:val="00861838"/>
    <w:rsid w:val="008621A7"/>
    <w:rsid w:val="00862CA7"/>
    <w:rsid w:val="00863A9C"/>
    <w:rsid w:val="00863DF4"/>
    <w:rsid w:val="008645D1"/>
    <w:rsid w:val="00865561"/>
    <w:rsid w:val="00871BB9"/>
    <w:rsid w:val="00874756"/>
    <w:rsid w:val="00876AB2"/>
    <w:rsid w:val="00877825"/>
    <w:rsid w:val="00882CF6"/>
    <w:rsid w:val="00885BCA"/>
    <w:rsid w:val="00887929"/>
    <w:rsid w:val="008915FC"/>
    <w:rsid w:val="00892B4A"/>
    <w:rsid w:val="008940D0"/>
    <w:rsid w:val="00894549"/>
    <w:rsid w:val="008A05E1"/>
    <w:rsid w:val="008A0AD6"/>
    <w:rsid w:val="008A21D2"/>
    <w:rsid w:val="008A2532"/>
    <w:rsid w:val="008A415D"/>
    <w:rsid w:val="008A561E"/>
    <w:rsid w:val="008A5AB0"/>
    <w:rsid w:val="008A6798"/>
    <w:rsid w:val="008A763F"/>
    <w:rsid w:val="008B3EE4"/>
    <w:rsid w:val="008B5944"/>
    <w:rsid w:val="008C093F"/>
    <w:rsid w:val="008C2BEB"/>
    <w:rsid w:val="008C637A"/>
    <w:rsid w:val="008C7CC2"/>
    <w:rsid w:val="008D0B7F"/>
    <w:rsid w:val="008D0E2D"/>
    <w:rsid w:val="008D494C"/>
    <w:rsid w:val="008D5852"/>
    <w:rsid w:val="008D77A8"/>
    <w:rsid w:val="008E000C"/>
    <w:rsid w:val="008E0ADE"/>
    <w:rsid w:val="008E0C38"/>
    <w:rsid w:val="008E4041"/>
    <w:rsid w:val="008E6183"/>
    <w:rsid w:val="008F0145"/>
    <w:rsid w:val="008F0BFD"/>
    <w:rsid w:val="008F0DAA"/>
    <w:rsid w:val="008F37E8"/>
    <w:rsid w:val="008F50A8"/>
    <w:rsid w:val="00902F54"/>
    <w:rsid w:val="009046DE"/>
    <w:rsid w:val="00904AC1"/>
    <w:rsid w:val="00904EFC"/>
    <w:rsid w:val="009109FC"/>
    <w:rsid w:val="00913ED7"/>
    <w:rsid w:val="00914B61"/>
    <w:rsid w:val="00920886"/>
    <w:rsid w:val="0092141E"/>
    <w:rsid w:val="009258E1"/>
    <w:rsid w:val="0092661D"/>
    <w:rsid w:val="00927FAC"/>
    <w:rsid w:val="0093381D"/>
    <w:rsid w:val="009340B4"/>
    <w:rsid w:val="00934B40"/>
    <w:rsid w:val="009359D8"/>
    <w:rsid w:val="00935BD1"/>
    <w:rsid w:val="00935C38"/>
    <w:rsid w:val="00936D88"/>
    <w:rsid w:val="0094258D"/>
    <w:rsid w:val="00943847"/>
    <w:rsid w:val="00943A97"/>
    <w:rsid w:val="0094410A"/>
    <w:rsid w:val="00945DB1"/>
    <w:rsid w:val="00946669"/>
    <w:rsid w:val="00947911"/>
    <w:rsid w:val="00951CD2"/>
    <w:rsid w:val="0095399D"/>
    <w:rsid w:val="009545FA"/>
    <w:rsid w:val="0095558D"/>
    <w:rsid w:val="00960D63"/>
    <w:rsid w:val="00961F53"/>
    <w:rsid w:val="009716C3"/>
    <w:rsid w:val="009750B1"/>
    <w:rsid w:val="00975A21"/>
    <w:rsid w:val="00976967"/>
    <w:rsid w:val="00976D79"/>
    <w:rsid w:val="009777DE"/>
    <w:rsid w:val="00977B0B"/>
    <w:rsid w:val="00984BF7"/>
    <w:rsid w:val="00990800"/>
    <w:rsid w:val="0099091D"/>
    <w:rsid w:val="009928E1"/>
    <w:rsid w:val="0099371D"/>
    <w:rsid w:val="00993C26"/>
    <w:rsid w:val="0099580A"/>
    <w:rsid w:val="00997344"/>
    <w:rsid w:val="00997622"/>
    <w:rsid w:val="00997E30"/>
    <w:rsid w:val="009A0588"/>
    <w:rsid w:val="009A6CC8"/>
    <w:rsid w:val="009B0C29"/>
    <w:rsid w:val="009B1BBF"/>
    <w:rsid w:val="009B24C4"/>
    <w:rsid w:val="009B53ED"/>
    <w:rsid w:val="009B6332"/>
    <w:rsid w:val="009B669B"/>
    <w:rsid w:val="009C1454"/>
    <w:rsid w:val="009C24AE"/>
    <w:rsid w:val="009C3E27"/>
    <w:rsid w:val="009C4DC3"/>
    <w:rsid w:val="009C638F"/>
    <w:rsid w:val="009C7C8A"/>
    <w:rsid w:val="009D1190"/>
    <w:rsid w:val="009E043C"/>
    <w:rsid w:val="009E0725"/>
    <w:rsid w:val="009E2734"/>
    <w:rsid w:val="009F001C"/>
    <w:rsid w:val="009F06CE"/>
    <w:rsid w:val="009F33E8"/>
    <w:rsid w:val="009F35F7"/>
    <w:rsid w:val="009F61B3"/>
    <w:rsid w:val="00A03678"/>
    <w:rsid w:val="00A04C1E"/>
    <w:rsid w:val="00A06AD9"/>
    <w:rsid w:val="00A06EDD"/>
    <w:rsid w:val="00A07367"/>
    <w:rsid w:val="00A073B1"/>
    <w:rsid w:val="00A07721"/>
    <w:rsid w:val="00A0791D"/>
    <w:rsid w:val="00A10607"/>
    <w:rsid w:val="00A1334B"/>
    <w:rsid w:val="00A1690A"/>
    <w:rsid w:val="00A16E29"/>
    <w:rsid w:val="00A17179"/>
    <w:rsid w:val="00A2459D"/>
    <w:rsid w:val="00A251CB"/>
    <w:rsid w:val="00A32602"/>
    <w:rsid w:val="00A34017"/>
    <w:rsid w:val="00A362DB"/>
    <w:rsid w:val="00A3778C"/>
    <w:rsid w:val="00A40E4F"/>
    <w:rsid w:val="00A42FDC"/>
    <w:rsid w:val="00A4583F"/>
    <w:rsid w:val="00A460EF"/>
    <w:rsid w:val="00A46DCD"/>
    <w:rsid w:val="00A47156"/>
    <w:rsid w:val="00A52C68"/>
    <w:rsid w:val="00A5552B"/>
    <w:rsid w:val="00A55DAC"/>
    <w:rsid w:val="00A56962"/>
    <w:rsid w:val="00A56FAF"/>
    <w:rsid w:val="00A57809"/>
    <w:rsid w:val="00A61453"/>
    <w:rsid w:val="00A617AE"/>
    <w:rsid w:val="00A61C13"/>
    <w:rsid w:val="00A64F68"/>
    <w:rsid w:val="00A708F1"/>
    <w:rsid w:val="00A723B4"/>
    <w:rsid w:val="00A72EBB"/>
    <w:rsid w:val="00A744D2"/>
    <w:rsid w:val="00A764D6"/>
    <w:rsid w:val="00A765A6"/>
    <w:rsid w:val="00A77393"/>
    <w:rsid w:val="00A77518"/>
    <w:rsid w:val="00A7763C"/>
    <w:rsid w:val="00A80325"/>
    <w:rsid w:val="00A82B57"/>
    <w:rsid w:val="00A8356A"/>
    <w:rsid w:val="00A83D94"/>
    <w:rsid w:val="00A83F71"/>
    <w:rsid w:val="00A86A5F"/>
    <w:rsid w:val="00A87818"/>
    <w:rsid w:val="00A87BB9"/>
    <w:rsid w:val="00A92531"/>
    <w:rsid w:val="00A92A64"/>
    <w:rsid w:val="00A92ECC"/>
    <w:rsid w:val="00A92F7C"/>
    <w:rsid w:val="00A9379B"/>
    <w:rsid w:val="00A94B66"/>
    <w:rsid w:val="00A9756F"/>
    <w:rsid w:val="00A977EA"/>
    <w:rsid w:val="00AA0067"/>
    <w:rsid w:val="00AA1263"/>
    <w:rsid w:val="00AA3C49"/>
    <w:rsid w:val="00AA4A47"/>
    <w:rsid w:val="00AB0CD6"/>
    <w:rsid w:val="00AB1311"/>
    <w:rsid w:val="00AB35A9"/>
    <w:rsid w:val="00AB3884"/>
    <w:rsid w:val="00AB59C4"/>
    <w:rsid w:val="00AB5EA7"/>
    <w:rsid w:val="00AB6D4E"/>
    <w:rsid w:val="00AC0259"/>
    <w:rsid w:val="00AC11D7"/>
    <w:rsid w:val="00AC190F"/>
    <w:rsid w:val="00AC21EB"/>
    <w:rsid w:val="00AC2300"/>
    <w:rsid w:val="00AC30BA"/>
    <w:rsid w:val="00AC44F2"/>
    <w:rsid w:val="00AC484F"/>
    <w:rsid w:val="00AC6301"/>
    <w:rsid w:val="00AD1F7B"/>
    <w:rsid w:val="00AD3DBE"/>
    <w:rsid w:val="00AD420D"/>
    <w:rsid w:val="00AD427E"/>
    <w:rsid w:val="00AD43F7"/>
    <w:rsid w:val="00AD46E4"/>
    <w:rsid w:val="00AD6BEE"/>
    <w:rsid w:val="00AD7576"/>
    <w:rsid w:val="00AE0060"/>
    <w:rsid w:val="00AE3536"/>
    <w:rsid w:val="00AE7059"/>
    <w:rsid w:val="00AF042F"/>
    <w:rsid w:val="00AF2FBC"/>
    <w:rsid w:val="00AF3366"/>
    <w:rsid w:val="00AF4F08"/>
    <w:rsid w:val="00AF69C0"/>
    <w:rsid w:val="00B003BC"/>
    <w:rsid w:val="00B0357C"/>
    <w:rsid w:val="00B0779A"/>
    <w:rsid w:val="00B11B9C"/>
    <w:rsid w:val="00B13ADE"/>
    <w:rsid w:val="00B144DB"/>
    <w:rsid w:val="00B17BB4"/>
    <w:rsid w:val="00B23025"/>
    <w:rsid w:val="00B2419B"/>
    <w:rsid w:val="00B30601"/>
    <w:rsid w:val="00B30944"/>
    <w:rsid w:val="00B31EBD"/>
    <w:rsid w:val="00B35112"/>
    <w:rsid w:val="00B357BA"/>
    <w:rsid w:val="00B35C0D"/>
    <w:rsid w:val="00B375D7"/>
    <w:rsid w:val="00B37812"/>
    <w:rsid w:val="00B411F6"/>
    <w:rsid w:val="00B42511"/>
    <w:rsid w:val="00B438B3"/>
    <w:rsid w:val="00B445B9"/>
    <w:rsid w:val="00B56333"/>
    <w:rsid w:val="00B57298"/>
    <w:rsid w:val="00B64008"/>
    <w:rsid w:val="00B64B54"/>
    <w:rsid w:val="00B65F14"/>
    <w:rsid w:val="00B66CB6"/>
    <w:rsid w:val="00B71A06"/>
    <w:rsid w:val="00B75C40"/>
    <w:rsid w:val="00B7624E"/>
    <w:rsid w:val="00B76785"/>
    <w:rsid w:val="00B8017D"/>
    <w:rsid w:val="00B81097"/>
    <w:rsid w:val="00B858EF"/>
    <w:rsid w:val="00B86D01"/>
    <w:rsid w:val="00B8701B"/>
    <w:rsid w:val="00B9081E"/>
    <w:rsid w:val="00B90A73"/>
    <w:rsid w:val="00B90B03"/>
    <w:rsid w:val="00B91571"/>
    <w:rsid w:val="00B916D9"/>
    <w:rsid w:val="00B9260E"/>
    <w:rsid w:val="00B93358"/>
    <w:rsid w:val="00B93B00"/>
    <w:rsid w:val="00B96FE2"/>
    <w:rsid w:val="00BA65F4"/>
    <w:rsid w:val="00BB4D08"/>
    <w:rsid w:val="00BB7024"/>
    <w:rsid w:val="00BB74A7"/>
    <w:rsid w:val="00BC10D9"/>
    <w:rsid w:val="00BC162F"/>
    <w:rsid w:val="00BC2E04"/>
    <w:rsid w:val="00BC58AB"/>
    <w:rsid w:val="00BD0D8C"/>
    <w:rsid w:val="00BD220D"/>
    <w:rsid w:val="00BD3EF1"/>
    <w:rsid w:val="00BD501A"/>
    <w:rsid w:val="00BD6F3D"/>
    <w:rsid w:val="00BE15AE"/>
    <w:rsid w:val="00BE15B2"/>
    <w:rsid w:val="00BE2753"/>
    <w:rsid w:val="00BE5AFC"/>
    <w:rsid w:val="00BE6D05"/>
    <w:rsid w:val="00BE73C8"/>
    <w:rsid w:val="00BF0645"/>
    <w:rsid w:val="00BF0B26"/>
    <w:rsid w:val="00BF21B1"/>
    <w:rsid w:val="00BF4894"/>
    <w:rsid w:val="00BF4E0F"/>
    <w:rsid w:val="00BF58BE"/>
    <w:rsid w:val="00C003DA"/>
    <w:rsid w:val="00C01A16"/>
    <w:rsid w:val="00C034AA"/>
    <w:rsid w:val="00C070EC"/>
    <w:rsid w:val="00C10561"/>
    <w:rsid w:val="00C10F14"/>
    <w:rsid w:val="00C11409"/>
    <w:rsid w:val="00C134F4"/>
    <w:rsid w:val="00C14A28"/>
    <w:rsid w:val="00C14C97"/>
    <w:rsid w:val="00C16209"/>
    <w:rsid w:val="00C16DFF"/>
    <w:rsid w:val="00C17AEC"/>
    <w:rsid w:val="00C202D9"/>
    <w:rsid w:val="00C20511"/>
    <w:rsid w:val="00C20F41"/>
    <w:rsid w:val="00C2171D"/>
    <w:rsid w:val="00C22A0F"/>
    <w:rsid w:val="00C22CAF"/>
    <w:rsid w:val="00C22E51"/>
    <w:rsid w:val="00C24379"/>
    <w:rsid w:val="00C25057"/>
    <w:rsid w:val="00C257F7"/>
    <w:rsid w:val="00C3008E"/>
    <w:rsid w:val="00C302E8"/>
    <w:rsid w:val="00C344EA"/>
    <w:rsid w:val="00C35B98"/>
    <w:rsid w:val="00C36957"/>
    <w:rsid w:val="00C414E2"/>
    <w:rsid w:val="00C41823"/>
    <w:rsid w:val="00C45A9D"/>
    <w:rsid w:val="00C479B3"/>
    <w:rsid w:val="00C5010E"/>
    <w:rsid w:val="00C5074D"/>
    <w:rsid w:val="00C551C5"/>
    <w:rsid w:val="00C55437"/>
    <w:rsid w:val="00C56054"/>
    <w:rsid w:val="00C6097C"/>
    <w:rsid w:val="00C6248E"/>
    <w:rsid w:val="00C6291E"/>
    <w:rsid w:val="00C65139"/>
    <w:rsid w:val="00C654BF"/>
    <w:rsid w:val="00C701C0"/>
    <w:rsid w:val="00C71AFD"/>
    <w:rsid w:val="00C724F4"/>
    <w:rsid w:val="00C729D4"/>
    <w:rsid w:val="00C72A66"/>
    <w:rsid w:val="00C72B56"/>
    <w:rsid w:val="00C73502"/>
    <w:rsid w:val="00C74065"/>
    <w:rsid w:val="00C76F34"/>
    <w:rsid w:val="00C80F3A"/>
    <w:rsid w:val="00C819BA"/>
    <w:rsid w:val="00C83700"/>
    <w:rsid w:val="00C846E4"/>
    <w:rsid w:val="00C8517F"/>
    <w:rsid w:val="00C8628C"/>
    <w:rsid w:val="00C92B92"/>
    <w:rsid w:val="00C9476E"/>
    <w:rsid w:val="00CA5005"/>
    <w:rsid w:val="00CA63F6"/>
    <w:rsid w:val="00CA6AC8"/>
    <w:rsid w:val="00CB1C74"/>
    <w:rsid w:val="00CB53AB"/>
    <w:rsid w:val="00CC06A1"/>
    <w:rsid w:val="00CC0BDF"/>
    <w:rsid w:val="00CC1A08"/>
    <w:rsid w:val="00CC2D27"/>
    <w:rsid w:val="00CC3325"/>
    <w:rsid w:val="00CC462A"/>
    <w:rsid w:val="00CC4D66"/>
    <w:rsid w:val="00CC4FD6"/>
    <w:rsid w:val="00CC6BA0"/>
    <w:rsid w:val="00CC7D02"/>
    <w:rsid w:val="00CD20DA"/>
    <w:rsid w:val="00CD498F"/>
    <w:rsid w:val="00CD5C33"/>
    <w:rsid w:val="00CD663E"/>
    <w:rsid w:val="00CD69B1"/>
    <w:rsid w:val="00CD6E4C"/>
    <w:rsid w:val="00CE0154"/>
    <w:rsid w:val="00CE0DA4"/>
    <w:rsid w:val="00CE0E0F"/>
    <w:rsid w:val="00CE2923"/>
    <w:rsid w:val="00CF4852"/>
    <w:rsid w:val="00CF76D8"/>
    <w:rsid w:val="00D0045A"/>
    <w:rsid w:val="00D01AA5"/>
    <w:rsid w:val="00D06D45"/>
    <w:rsid w:val="00D0798D"/>
    <w:rsid w:val="00D07CE6"/>
    <w:rsid w:val="00D12846"/>
    <w:rsid w:val="00D12B75"/>
    <w:rsid w:val="00D13C07"/>
    <w:rsid w:val="00D165AA"/>
    <w:rsid w:val="00D1688C"/>
    <w:rsid w:val="00D169EA"/>
    <w:rsid w:val="00D16A91"/>
    <w:rsid w:val="00D16CC0"/>
    <w:rsid w:val="00D17225"/>
    <w:rsid w:val="00D179CB"/>
    <w:rsid w:val="00D24FC0"/>
    <w:rsid w:val="00D2578D"/>
    <w:rsid w:val="00D25BE7"/>
    <w:rsid w:val="00D274F8"/>
    <w:rsid w:val="00D3205D"/>
    <w:rsid w:val="00D35FD4"/>
    <w:rsid w:val="00D3632A"/>
    <w:rsid w:val="00D371E7"/>
    <w:rsid w:val="00D41695"/>
    <w:rsid w:val="00D42BC8"/>
    <w:rsid w:val="00D44275"/>
    <w:rsid w:val="00D45450"/>
    <w:rsid w:val="00D45E92"/>
    <w:rsid w:val="00D46DA2"/>
    <w:rsid w:val="00D5067C"/>
    <w:rsid w:val="00D50C26"/>
    <w:rsid w:val="00D531F9"/>
    <w:rsid w:val="00D566AF"/>
    <w:rsid w:val="00D630E9"/>
    <w:rsid w:val="00D6485F"/>
    <w:rsid w:val="00D65A45"/>
    <w:rsid w:val="00D66684"/>
    <w:rsid w:val="00D7069F"/>
    <w:rsid w:val="00D71676"/>
    <w:rsid w:val="00D726E1"/>
    <w:rsid w:val="00D73B76"/>
    <w:rsid w:val="00D75B10"/>
    <w:rsid w:val="00D7683C"/>
    <w:rsid w:val="00D773CB"/>
    <w:rsid w:val="00D77990"/>
    <w:rsid w:val="00D77F38"/>
    <w:rsid w:val="00D800EF"/>
    <w:rsid w:val="00D801E2"/>
    <w:rsid w:val="00D802A3"/>
    <w:rsid w:val="00D8209F"/>
    <w:rsid w:val="00D829CA"/>
    <w:rsid w:val="00D8403D"/>
    <w:rsid w:val="00D84711"/>
    <w:rsid w:val="00D8681E"/>
    <w:rsid w:val="00D90CA1"/>
    <w:rsid w:val="00D92B5C"/>
    <w:rsid w:val="00D94FB9"/>
    <w:rsid w:val="00D97E1A"/>
    <w:rsid w:val="00DA0924"/>
    <w:rsid w:val="00DA099F"/>
    <w:rsid w:val="00DA1177"/>
    <w:rsid w:val="00DA18EE"/>
    <w:rsid w:val="00DA1EF2"/>
    <w:rsid w:val="00DA4CDB"/>
    <w:rsid w:val="00DA5394"/>
    <w:rsid w:val="00DA6F69"/>
    <w:rsid w:val="00DB252F"/>
    <w:rsid w:val="00DB4A4E"/>
    <w:rsid w:val="00DB6745"/>
    <w:rsid w:val="00DB786D"/>
    <w:rsid w:val="00DC07F0"/>
    <w:rsid w:val="00DC2EC5"/>
    <w:rsid w:val="00DC7790"/>
    <w:rsid w:val="00DD2F79"/>
    <w:rsid w:val="00DD4D58"/>
    <w:rsid w:val="00DD560B"/>
    <w:rsid w:val="00DD5CCB"/>
    <w:rsid w:val="00DD61B2"/>
    <w:rsid w:val="00DD6B38"/>
    <w:rsid w:val="00DD6EF8"/>
    <w:rsid w:val="00DE0CE7"/>
    <w:rsid w:val="00DE13DE"/>
    <w:rsid w:val="00DE227E"/>
    <w:rsid w:val="00DE2FA5"/>
    <w:rsid w:val="00DE5558"/>
    <w:rsid w:val="00DE6506"/>
    <w:rsid w:val="00DF12D0"/>
    <w:rsid w:val="00DF1774"/>
    <w:rsid w:val="00DF1B62"/>
    <w:rsid w:val="00DF1FCD"/>
    <w:rsid w:val="00DF3904"/>
    <w:rsid w:val="00DF3CAF"/>
    <w:rsid w:val="00DF548A"/>
    <w:rsid w:val="00DF5553"/>
    <w:rsid w:val="00DF5C57"/>
    <w:rsid w:val="00DF6607"/>
    <w:rsid w:val="00DF7EB6"/>
    <w:rsid w:val="00E02044"/>
    <w:rsid w:val="00E03D4C"/>
    <w:rsid w:val="00E047BB"/>
    <w:rsid w:val="00E06681"/>
    <w:rsid w:val="00E06823"/>
    <w:rsid w:val="00E10993"/>
    <w:rsid w:val="00E10F36"/>
    <w:rsid w:val="00E13149"/>
    <w:rsid w:val="00E13C08"/>
    <w:rsid w:val="00E17413"/>
    <w:rsid w:val="00E21F95"/>
    <w:rsid w:val="00E22492"/>
    <w:rsid w:val="00E24F0A"/>
    <w:rsid w:val="00E2524C"/>
    <w:rsid w:val="00E26603"/>
    <w:rsid w:val="00E26620"/>
    <w:rsid w:val="00E27D87"/>
    <w:rsid w:val="00E306E7"/>
    <w:rsid w:val="00E35CDE"/>
    <w:rsid w:val="00E369A9"/>
    <w:rsid w:val="00E41A0C"/>
    <w:rsid w:val="00E44749"/>
    <w:rsid w:val="00E45EC8"/>
    <w:rsid w:val="00E47877"/>
    <w:rsid w:val="00E47BA2"/>
    <w:rsid w:val="00E5101A"/>
    <w:rsid w:val="00E517C8"/>
    <w:rsid w:val="00E545BF"/>
    <w:rsid w:val="00E55CAD"/>
    <w:rsid w:val="00E62104"/>
    <w:rsid w:val="00E63CB7"/>
    <w:rsid w:val="00E6457E"/>
    <w:rsid w:val="00E64F0B"/>
    <w:rsid w:val="00E65E79"/>
    <w:rsid w:val="00E70792"/>
    <w:rsid w:val="00E70AAF"/>
    <w:rsid w:val="00E71A5F"/>
    <w:rsid w:val="00E72591"/>
    <w:rsid w:val="00E73E5A"/>
    <w:rsid w:val="00E7496B"/>
    <w:rsid w:val="00E751C4"/>
    <w:rsid w:val="00E75CDC"/>
    <w:rsid w:val="00E76C73"/>
    <w:rsid w:val="00E775E2"/>
    <w:rsid w:val="00E77911"/>
    <w:rsid w:val="00E80301"/>
    <w:rsid w:val="00E820D8"/>
    <w:rsid w:val="00E851E5"/>
    <w:rsid w:val="00E85F2A"/>
    <w:rsid w:val="00E91614"/>
    <w:rsid w:val="00E933CD"/>
    <w:rsid w:val="00EA1458"/>
    <w:rsid w:val="00EA203E"/>
    <w:rsid w:val="00EA2493"/>
    <w:rsid w:val="00EA3D03"/>
    <w:rsid w:val="00EA438B"/>
    <w:rsid w:val="00EA6057"/>
    <w:rsid w:val="00EA6CEF"/>
    <w:rsid w:val="00EB26F5"/>
    <w:rsid w:val="00EB2837"/>
    <w:rsid w:val="00EB33CC"/>
    <w:rsid w:val="00EB45B8"/>
    <w:rsid w:val="00EC1BFA"/>
    <w:rsid w:val="00EC3C70"/>
    <w:rsid w:val="00EC5A32"/>
    <w:rsid w:val="00EC74F4"/>
    <w:rsid w:val="00ED2BAE"/>
    <w:rsid w:val="00ED431F"/>
    <w:rsid w:val="00ED43D0"/>
    <w:rsid w:val="00ED5135"/>
    <w:rsid w:val="00ED6E70"/>
    <w:rsid w:val="00EE36A4"/>
    <w:rsid w:val="00EE4065"/>
    <w:rsid w:val="00EE4B38"/>
    <w:rsid w:val="00EE525B"/>
    <w:rsid w:val="00EE75D2"/>
    <w:rsid w:val="00EF02DD"/>
    <w:rsid w:val="00EF0CF3"/>
    <w:rsid w:val="00EF2F8F"/>
    <w:rsid w:val="00EF317A"/>
    <w:rsid w:val="00EF688F"/>
    <w:rsid w:val="00EF6933"/>
    <w:rsid w:val="00EF69AC"/>
    <w:rsid w:val="00EF6E39"/>
    <w:rsid w:val="00EF790D"/>
    <w:rsid w:val="00F019DF"/>
    <w:rsid w:val="00F0500A"/>
    <w:rsid w:val="00F05D99"/>
    <w:rsid w:val="00F06728"/>
    <w:rsid w:val="00F12EFF"/>
    <w:rsid w:val="00F139B6"/>
    <w:rsid w:val="00F17F6C"/>
    <w:rsid w:val="00F20169"/>
    <w:rsid w:val="00F24368"/>
    <w:rsid w:val="00F253A0"/>
    <w:rsid w:val="00F25715"/>
    <w:rsid w:val="00F311EA"/>
    <w:rsid w:val="00F313C5"/>
    <w:rsid w:val="00F31CDA"/>
    <w:rsid w:val="00F36B0F"/>
    <w:rsid w:val="00F401AE"/>
    <w:rsid w:val="00F43BBF"/>
    <w:rsid w:val="00F44A80"/>
    <w:rsid w:val="00F44B86"/>
    <w:rsid w:val="00F465C8"/>
    <w:rsid w:val="00F467E6"/>
    <w:rsid w:val="00F472C0"/>
    <w:rsid w:val="00F52407"/>
    <w:rsid w:val="00F53AB5"/>
    <w:rsid w:val="00F546B2"/>
    <w:rsid w:val="00F55B2C"/>
    <w:rsid w:val="00F60940"/>
    <w:rsid w:val="00F61FC8"/>
    <w:rsid w:val="00F621A6"/>
    <w:rsid w:val="00F64414"/>
    <w:rsid w:val="00F64FAA"/>
    <w:rsid w:val="00F701AD"/>
    <w:rsid w:val="00F73A67"/>
    <w:rsid w:val="00F753EA"/>
    <w:rsid w:val="00F771F8"/>
    <w:rsid w:val="00F779A2"/>
    <w:rsid w:val="00F80441"/>
    <w:rsid w:val="00F8053F"/>
    <w:rsid w:val="00F82B79"/>
    <w:rsid w:val="00F85262"/>
    <w:rsid w:val="00F855F5"/>
    <w:rsid w:val="00F85EC2"/>
    <w:rsid w:val="00F85FF5"/>
    <w:rsid w:val="00F86577"/>
    <w:rsid w:val="00F86677"/>
    <w:rsid w:val="00F87C4F"/>
    <w:rsid w:val="00F902F8"/>
    <w:rsid w:val="00F904C6"/>
    <w:rsid w:val="00F9096C"/>
    <w:rsid w:val="00F960E0"/>
    <w:rsid w:val="00FA1399"/>
    <w:rsid w:val="00FA199C"/>
    <w:rsid w:val="00FA419B"/>
    <w:rsid w:val="00FB1B2D"/>
    <w:rsid w:val="00FB27A5"/>
    <w:rsid w:val="00FB3403"/>
    <w:rsid w:val="00FB340B"/>
    <w:rsid w:val="00FB6AAD"/>
    <w:rsid w:val="00FC3E45"/>
    <w:rsid w:val="00FC7E01"/>
    <w:rsid w:val="00FD3AFD"/>
    <w:rsid w:val="00FD4372"/>
    <w:rsid w:val="00FD46C5"/>
    <w:rsid w:val="00FD6843"/>
    <w:rsid w:val="00FD6FA4"/>
    <w:rsid w:val="00FE1E1E"/>
    <w:rsid w:val="00FE1E2F"/>
    <w:rsid w:val="00FE2314"/>
    <w:rsid w:val="00FE2A87"/>
    <w:rsid w:val="00FE606D"/>
    <w:rsid w:val="00FE7677"/>
    <w:rsid w:val="00FE7B88"/>
    <w:rsid w:val="00FF2061"/>
    <w:rsid w:val="00FF39C4"/>
    <w:rsid w:val="00FF40D7"/>
    <w:rsid w:val="00FF5CA3"/>
    <w:rsid w:val="00FF5D5C"/>
    <w:rsid w:val="00FF62F6"/>
    <w:rsid w:val="0A3EAA79"/>
    <w:rsid w:val="2BBEE0EA"/>
    <w:rsid w:val="39E19664"/>
    <w:rsid w:val="4CE6D454"/>
    <w:rsid w:val="691B606A"/>
    <w:rsid w:val="75381D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3AEFE4"/>
  <w15:chartTrackingRefBased/>
  <w15:docId w15:val="{640FCB48-FC02-49D0-8504-F054B962A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10" w:qFormat="1"/>
    <w:lsdException w:name="heading 2" w:semiHidden="1" w:uiPriority="10" w:unhideWhenUsed="1" w:qFormat="1"/>
    <w:lsdException w:name="heading 3" w:semiHidden="1" w:uiPriority="10" w:unhideWhenUsed="1" w:qFormat="1"/>
    <w:lsdException w:name="heading 4" w:semiHidden="1" w:uiPriority="10" w:unhideWhenUsed="1" w:qFormat="1"/>
    <w:lsdException w:name="heading 5" w:semiHidden="1" w:uiPriority="49" w:unhideWhenUsed="1" w:qFormat="1"/>
    <w:lsdException w:name="heading 6" w:semiHidden="1" w:uiPriority="49" w:unhideWhenUsed="1" w:qFormat="1"/>
    <w:lsdException w:name="heading 7" w:semiHidden="1" w:uiPriority="49" w:unhideWhenUsed="1" w:qFormat="1"/>
    <w:lsdException w:name="heading 8" w:semiHidden="1" w:uiPriority="49" w:unhideWhenUsed="1" w:qFormat="1"/>
    <w:lsdException w:name="heading 9" w:semiHidden="1" w:uiPriority="4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49" w:unhideWhenUsed="1"/>
    <w:lsdException w:name="toc 6" w:semiHidden="1" w:uiPriority="49" w:unhideWhenUsed="1"/>
    <w:lsdException w:name="toc 7" w:semiHidden="1" w:uiPriority="49" w:unhideWhenUsed="1"/>
    <w:lsdException w:name="toc 8" w:semiHidden="1" w:uiPriority="49" w:unhideWhenUsed="1"/>
    <w:lsdException w:name="toc 9" w:semiHidden="1" w:uiPriority="49" w:unhideWhenUsed="1"/>
    <w:lsdException w:name="Normal Indent" w:semiHidden="1" w:unhideWhenUsed="1"/>
    <w:lsdException w:name="footnote text" w:semiHidden="1" w:unhideWhenUsed="1"/>
    <w:lsdException w:name="annotation text" w:semiHidden="1" w:unhideWhenUsed="1"/>
    <w:lsdException w:name="header" w:semiHidden="1" w:uiPriority="49" w:unhideWhenUsed="1"/>
    <w:lsdException w:name="footer" w:semiHidden="1" w:uiPriority="49" w:unhideWhenUsed="1"/>
    <w:lsdException w:name="index heading" w:semiHidden="1" w:unhideWhenUsed="1"/>
    <w:lsdException w:name="caption" w:semiHidden="1" w:uiPriority="4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4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4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6" w:unhideWhenUsed="1"/>
    <w:lsdException w:name="Body Text 3" w:semiHidden="1" w:uiPriority="6"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9" w:qFormat="1"/>
    <w:lsdException w:name="Emphasis" w:uiPriority="4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9" w:qFormat="1"/>
    <w:lsdException w:name="Quote" w:uiPriority="49" w:qFormat="1"/>
    <w:lsdException w:name="Intense Quote" w:uiPriority="4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49" w:qFormat="1"/>
    <w:lsdException w:name="Intense Emphasis" w:uiPriority="49" w:qFormat="1"/>
    <w:lsdException w:name="Subtle Reference" w:uiPriority="49" w:qFormat="1"/>
    <w:lsdException w:name="Intense Reference" w:uiPriority="49" w:qFormat="1"/>
    <w:lsdException w:name="Book Title" w:uiPriority="49" w:qFormat="1"/>
    <w:lsdException w:name="Bibliography" w:semiHidden="1" w:uiPriority="49" w:unhideWhenUsed="1"/>
    <w:lsdException w:name="TOC Heading" w:semiHidden="1" w:uiPriority="4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aseStyle,BaseStyle CB,BaseStyle LB,BaseStyleRB,Text CB,Text RB"/>
    <w:qFormat/>
    <w:rsid w:val="00DD2F79"/>
    <w:pPr>
      <w:spacing w:after="240" w:line="300" w:lineRule="auto"/>
      <w:jc w:val="both"/>
    </w:pPr>
    <w:rPr>
      <w:rFonts w:ascii="Calibri" w:hAnsi="Calibri"/>
      <w:kern w:val="0"/>
      <w:sz w:val="20"/>
      <w:szCs w:val="20"/>
      <w14:ligatures w14:val="none"/>
    </w:rPr>
  </w:style>
  <w:style w:type="paragraph" w:styleId="Heading1">
    <w:name w:val="heading 1"/>
    <w:aliases w:val="Title 1 RB"/>
    <w:basedOn w:val="Normal"/>
    <w:next w:val="Normal"/>
    <w:link w:val="Heading1Char"/>
    <w:uiPriority w:val="10"/>
    <w:qFormat/>
    <w:rsid w:val="00DD2F79"/>
    <w:pPr>
      <w:keepNext/>
      <w:keepLines/>
      <w:jc w:val="center"/>
      <w:outlineLvl w:val="0"/>
    </w:pPr>
    <w:rPr>
      <w:rFonts w:ascii="Arial Bold" w:eastAsiaTheme="majorEastAsia" w:hAnsi="Arial Bold" w:cstheme="majorBidi"/>
      <w:b/>
      <w:smallCaps/>
      <w:szCs w:val="32"/>
    </w:rPr>
  </w:style>
  <w:style w:type="paragraph" w:styleId="Heading2">
    <w:name w:val="heading 2"/>
    <w:aliases w:val="TITLE 2 RB"/>
    <w:basedOn w:val="Normal"/>
    <w:next w:val="Normal"/>
    <w:link w:val="Heading2Char"/>
    <w:uiPriority w:val="10"/>
    <w:qFormat/>
    <w:rsid w:val="00DD2F79"/>
    <w:pPr>
      <w:keepNext/>
      <w:keepLines/>
      <w:jc w:val="center"/>
      <w:outlineLvl w:val="1"/>
    </w:pPr>
    <w:rPr>
      <w:rFonts w:eastAsiaTheme="majorEastAsia" w:cstheme="majorBidi"/>
      <w:bCs/>
      <w:smallCaps/>
      <w:szCs w:val="26"/>
    </w:rPr>
  </w:style>
  <w:style w:type="paragraph" w:styleId="Heading3">
    <w:name w:val="heading 3"/>
    <w:aliases w:val="Title 3 RB"/>
    <w:basedOn w:val="Normal"/>
    <w:next w:val="Normal"/>
    <w:link w:val="Heading3Char"/>
    <w:uiPriority w:val="10"/>
    <w:qFormat/>
    <w:rsid w:val="00DD2F79"/>
    <w:pPr>
      <w:keepNext/>
      <w:keepLines/>
      <w:jc w:val="center"/>
      <w:outlineLvl w:val="2"/>
    </w:pPr>
    <w:rPr>
      <w:rFonts w:ascii="Arial Bold" w:eastAsiaTheme="majorEastAsia" w:hAnsi="Arial Bold" w:cstheme="majorBidi"/>
      <w:b/>
      <w:bCs/>
    </w:rPr>
  </w:style>
  <w:style w:type="paragraph" w:styleId="Heading4">
    <w:name w:val="heading 4"/>
    <w:aliases w:val="Heading 4 CB,Title 4 RB"/>
    <w:basedOn w:val="Normal"/>
    <w:next w:val="Normal"/>
    <w:link w:val="Heading4Char"/>
    <w:uiPriority w:val="10"/>
    <w:qFormat/>
    <w:rsid w:val="00DD2F79"/>
    <w:pPr>
      <w:keepNext/>
      <w:keepLines/>
      <w:jc w:val="left"/>
      <w:outlineLvl w:val="3"/>
    </w:pPr>
    <w:rPr>
      <w:rFonts w:ascii="Arial Bold" w:eastAsiaTheme="majorEastAsia" w:hAnsi="Arial Bold" w:cstheme="majorBidi"/>
      <w:b/>
      <w:bCs/>
      <w:i/>
      <w:iCs/>
    </w:rPr>
  </w:style>
  <w:style w:type="paragraph" w:styleId="Heading5">
    <w:name w:val="heading 5"/>
    <w:aliases w:val="Heading 5 CB,Title 5 RB"/>
    <w:basedOn w:val="Normal"/>
    <w:next w:val="FootnoteText"/>
    <w:link w:val="Heading5Char"/>
    <w:uiPriority w:val="49"/>
    <w:semiHidden/>
    <w:qFormat/>
    <w:rsid w:val="00DD2F79"/>
    <w:pPr>
      <w:keepNext/>
      <w:keepLines/>
      <w:jc w:val="left"/>
      <w:outlineLvl w:val="4"/>
    </w:pPr>
    <w:rPr>
      <w:rFonts w:eastAsiaTheme="majorEastAsia" w:cstheme="majorBidi"/>
      <w:i/>
    </w:rPr>
  </w:style>
  <w:style w:type="paragraph" w:styleId="Heading6">
    <w:name w:val="heading 6"/>
    <w:aliases w:val="Heading 6 CB,Title 6 RB"/>
    <w:basedOn w:val="Normal"/>
    <w:next w:val="Normal"/>
    <w:link w:val="Heading6Char"/>
    <w:uiPriority w:val="49"/>
    <w:semiHidden/>
    <w:qFormat/>
    <w:rsid w:val="00DD2F79"/>
    <w:pPr>
      <w:keepNext/>
      <w:keepLines/>
      <w:ind w:left="851"/>
      <w:jc w:val="left"/>
      <w:outlineLvl w:val="5"/>
    </w:pPr>
    <w:rPr>
      <w:rFonts w:eastAsiaTheme="majorEastAsia" w:cstheme="majorBidi"/>
      <w:b/>
      <w:i/>
      <w:iCs/>
    </w:rPr>
  </w:style>
  <w:style w:type="paragraph" w:styleId="Heading7">
    <w:name w:val="heading 7"/>
    <w:aliases w:val="Heading 7 CB,Title 7 RB"/>
    <w:basedOn w:val="Normal"/>
    <w:next w:val="Normal"/>
    <w:link w:val="Heading7Char"/>
    <w:uiPriority w:val="49"/>
    <w:semiHidden/>
    <w:qFormat/>
    <w:rsid w:val="00DD2F79"/>
    <w:pPr>
      <w:keepNext/>
      <w:keepLines/>
      <w:ind w:left="851"/>
      <w:jc w:val="left"/>
      <w:outlineLvl w:val="6"/>
    </w:pPr>
    <w:rPr>
      <w:rFonts w:eastAsiaTheme="majorEastAsia" w:cstheme="majorBidi"/>
      <w:i/>
      <w:iCs/>
    </w:rPr>
  </w:style>
  <w:style w:type="paragraph" w:styleId="Heading8">
    <w:name w:val="heading 8"/>
    <w:aliases w:val="Heading 8 CB,Title 8 RB"/>
    <w:basedOn w:val="Normal"/>
    <w:next w:val="Normal"/>
    <w:link w:val="Heading8Char"/>
    <w:uiPriority w:val="49"/>
    <w:semiHidden/>
    <w:qFormat/>
    <w:rsid w:val="00DD2F79"/>
    <w:pPr>
      <w:keepNext/>
      <w:keepLines/>
      <w:ind w:left="1701"/>
      <w:jc w:val="left"/>
      <w:outlineLvl w:val="7"/>
    </w:pPr>
    <w:rPr>
      <w:rFonts w:ascii="Arial Bold" w:eastAsiaTheme="majorEastAsia" w:hAnsi="Arial Bold" w:cstheme="majorBidi"/>
      <w:b/>
    </w:rPr>
  </w:style>
  <w:style w:type="paragraph" w:styleId="Heading9">
    <w:name w:val="heading 9"/>
    <w:aliases w:val="Heading 9 CB"/>
    <w:basedOn w:val="Normal"/>
    <w:next w:val="Normal"/>
    <w:link w:val="Heading9Char"/>
    <w:uiPriority w:val="49"/>
    <w:semiHidden/>
    <w:qFormat/>
    <w:rsid w:val="00DD2F79"/>
    <w:pPr>
      <w:keepNext/>
      <w:keepLines/>
      <w:ind w:left="1701"/>
      <w:jc w:val="left"/>
      <w:outlineLvl w:val="8"/>
    </w:pPr>
    <w:rPr>
      <w:rFonts w:ascii="Arial Bold" w:eastAsiaTheme="majorEastAsia" w:hAnsi="Arial Bold"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itle 1 RB Char"/>
    <w:basedOn w:val="DefaultParagraphFont"/>
    <w:link w:val="Heading1"/>
    <w:uiPriority w:val="10"/>
    <w:rsid w:val="00DD2F79"/>
    <w:rPr>
      <w:rFonts w:ascii="Arial Bold" w:eastAsiaTheme="majorEastAsia" w:hAnsi="Arial Bold" w:cstheme="majorBidi"/>
      <w:b/>
      <w:smallCaps/>
      <w:kern w:val="0"/>
      <w:sz w:val="20"/>
      <w:szCs w:val="32"/>
      <w14:ligatures w14:val="none"/>
    </w:rPr>
  </w:style>
  <w:style w:type="character" w:customStyle="1" w:styleId="Heading2Char">
    <w:name w:val="Heading 2 Char"/>
    <w:aliases w:val="TITLE 2 RB Char"/>
    <w:basedOn w:val="DefaultParagraphFont"/>
    <w:link w:val="Heading2"/>
    <w:uiPriority w:val="10"/>
    <w:rsid w:val="00DD2F79"/>
    <w:rPr>
      <w:rFonts w:ascii="Arial" w:eastAsiaTheme="majorEastAsia" w:hAnsi="Arial" w:cstheme="majorBidi"/>
      <w:bCs/>
      <w:smallCaps/>
      <w:kern w:val="0"/>
      <w:sz w:val="20"/>
      <w:szCs w:val="26"/>
      <w14:ligatures w14:val="none"/>
    </w:rPr>
  </w:style>
  <w:style w:type="character" w:customStyle="1" w:styleId="Heading3Char">
    <w:name w:val="Heading 3 Char"/>
    <w:aliases w:val="Title 3 RB Char"/>
    <w:basedOn w:val="DefaultParagraphFont"/>
    <w:link w:val="Heading3"/>
    <w:uiPriority w:val="10"/>
    <w:rsid w:val="00DD2F79"/>
    <w:rPr>
      <w:rFonts w:ascii="Arial Bold" w:eastAsiaTheme="majorEastAsia" w:hAnsi="Arial Bold" w:cstheme="majorBidi"/>
      <w:b/>
      <w:bCs/>
      <w:kern w:val="0"/>
      <w:sz w:val="20"/>
      <w:szCs w:val="20"/>
      <w14:ligatures w14:val="none"/>
    </w:rPr>
  </w:style>
  <w:style w:type="character" w:customStyle="1" w:styleId="Heading4Char">
    <w:name w:val="Heading 4 Char"/>
    <w:aliases w:val="Heading 4 CB Char,Title 4 RB Char"/>
    <w:basedOn w:val="DefaultParagraphFont"/>
    <w:link w:val="Heading4"/>
    <w:uiPriority w:val="10"/>
    <w:rsid w:val="00DD2F79"/>
    <w:rPr>
      <w:rFonts w:ascii="Arial Bold" w:eastAsiaTheme="majorEastAsia" w:hAnsi="Arial Bold" w:cstheme="majorBidi"/>
      <w:b/>
      <w:bCs/>
      <w:i/>
      <w:iCs/>
      <w:kern w:val="0"/>
      <w:sz w:val="20"/>
      <w:szCs w:val="20"/>
      <w14:ligatures w14:val="none"/>
    </w:rPr>
  </w:style>
  <w:style w:type="character" w:customStyle="1" w:styleId="Heading5Char">
    <w:name w:val="Heading 5 Char"/>
    <w:aliases w:val="Heading 5 CB Char,Title 5 RB Char"/>
    <w:basedOn w:val="DefaultParagraphFont"/>
    <w:link w:val="Heading5"/>
    <w:uiPriority w:val="49"/>
    <w:semiHidden/>
    <w:rsid w:val="00DD2F79"/>
    <w:rPr>
      <w:rFonts w:ascii="Arial" w:eastAsiaTheme="majorEastAsia" w:hAnsi="Arial" w:cstheme="majorBidi"/>
      <w:i/>
      <w:kern w:val="0"/>
      <w:sz w:val="20"/>
      <w:szCs w:val="20"/>
      <w14:ligatures w14:val="none"/>
    </w:rPr>
  </w:style>
  <w:style w:type="character" w:customStyle="1" w:styleId="Heading6Char">
    <w:name w:val="Heading 6 Char"/>
    <w:aliases w:val="Heading 6 CB Char,Title 6 RB Char"/>
    <w:basedOn w:val="DefaultParagraphFont"/>
    <w:link w:val="Heading6"/>
    <w:uiPriority w:val="49"/>
    <w:semiHidden/>
    <w:rsid w:val="00DD2F79"/>
    <w:rPr>
      <w:rFonts w:ascii="Arial" w:eastAsiaTheme="majorEastAsia" w:hAnsi="Arial" w:cstheme="majorBidi"/>
      <w:b/>
      <w:i/>
      <w:iCs/>
      <w:kern w:val="0"/>
      <w:sz w:val="20"/>
      <w:szCs w:val="20"/>
      <w14:ligatures w14:val="none"/>
    </w:rPr>
  </w:style>
  <w:style w:type="character" w:customStyle="1" w:styleId="Heading7Char">
    <w:name w:val="Heading 7 Char"/>
    <w:aliases w:val="Heading 7 CB Char,Title 7 RB Char"/>
    <w:basedOn w:val="DefaultParagraphFont"/>
    <w:link w:val="Heading7"/>
    <w:uiPriority w:val="49"/>
    <w:rsid w:val="00DD2F79"/>
    <w:rPr>
      <w:rFonts w:ascii="Arial" w:eastAsiaTheme="majorEastAsia" w:hAnsi="Arial" w:cstheme="majorBidi"/>
      <w:i/>
      <w:iCs/>
      <w:kern w:val="0"/>
      <w:sz w:val="20"/>
      <w:szCs w:val="20"/>
      <w14:ligatures w14:val="none"/>
    </w:rPr>
  </w:style>
  <w:style w:type="character" w:customStyle="1" w:styleId="Heading8Char">
    <w:name w:val="Heading 8 Char"/>
    <w:aliases w:val="Heading 8 CB Char,Title 8 RB Char"/>
    <w:basedOn w:val="DefaultParagraphFont"/>
    <w:link w:val="Heading8"/>
    <w:uiPriority w:val="49"/>
    <w:semiHidden/>
    <w:rsid w:val="00DD2F79"/>
    <w:rPr>
      <w:rFonts w:ascii="Arial Bold" w:eastAsiaTheme="majorEastAsia" w:hAnsi="Arial Bold" w:cstheme="majorBidi"/>
      <w:b/>
      <w:kern w:val="0"/>
      <w:sz w:val="20"/>
      <w:szCs w:val="20"/>
      <w14:ligatures w14:val="none"/>
    </w:rPr>
  </w:style>
  <w:style w:type="character" w:customStyle="1" w:styleId="Heading9Char">
    <w:name w:val="Heading 9 Char"/>
    <w:aliases w:val="Heading 9 CB Char"/>
    <w:basedOn w:val="DefaultParagraphFont"/>
    <w:link w:val="Heading9"/>
    <w:uiPriority w:val="49"/>
    <w:semiHidden/>
    <w:rsid w:val="00DD2F79"/>
    <w:rPr>
      <w:rFonts w:ascii="Arial Bold" w:eastAsiaTheme="majorEastAsia" w:hAnsi="Arial Bold" w:cstheme="majorBidi"/>
      <w:i/>
      <w:iCs/>
      <w:kern w:val="0"/>
      <w:sz w:val="20"/>
      <w:szCs w:val="20"/>
      <w14:ligatures w14:val="none"/>
    </w:rPr>
  </w:style>
  <w:style w:type="paragraph" w:styleId="Title">
    <w:name w:val="Title"/>
    <w:basedOn w:val="Normal"/>
    <w:next w:val="Normal"/>
    <w:link w:val="TitleChar"/>
    <w:uiPriority w:val="49"/>
    <w:semiHidden/>
    <w:qFormat/>
    <w:rsid w:val="00DD2F79"/>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49"/>
    <w:rsid w:val="00DD2F79"/>
    <w:rPr>
      <w:rFonts w:asciiTheme="majorHAnsi" w:eastAsiaTheme="majorEastAsia" w:hAnsiTheme="majorHAnsi" w:cstheme="majorBidi"/>
      <w:color w:val="323E4F" w:themeColor="text2" w:themeShade="BF"/>
      <w:spacing w:val="5"/>
      <w:kern w:val="28"/>
      <w:sz w:val="52"/>
      <w:szCs w:val="52"/>
      <w14:ligatures w14:val="none"/>
    </w:rPr>
  </w:style>
  <w:style w:type="paragraph" w:styleId="Subtitle">
    <w:name w:val="Subtitle"/>
    <w:basedOn w:val="Normal"/>
    <w:next w:val="Normal"/>
    <w:link w:val="SubtitleChar"/>
    <w:uiPriority w:val="49"/>
    <w:semiHidden/>
    <w:qFormat/>
    <w:rsid w:val="00DD2F79"/>
    <w:pPr>
      <w:numPr>
        <w:ilvl w:val="1"/>
      </w:numPr>
    </w:pPr>
    <w:rPr>
      <w:rFonts w:eastAsiaTheme="majorEastAsia" w:cstheme="majorBidi"/>
      <w:i/>
      <w:iCs/>
      <w:spacing w:val="15"/>
      <w:szCs w:val="24"/>
    </w:rPr>
  </w:style>
  <w:style w:type="character" w:customStyle="1" w:styleId="SubtitleChar">
    <w:name w:val="Subtitle Char"/>
    <w:basedOn w:val="DefaultParagraphFont"/>
    <w:link w:val="Subtitle"/>
    <w:uiPriority w:val="49"/>
    <w:rsid w:val="00DD2F79"/>
    <w:rPr>
      <w:rFonts w:ascii="Arial" w:eastAsiaTheme="majorEastAsia" w:hAnsi="Arial" w:cstheme="majorBidi"/>
      <w:i/>
      <w:iCs/>
      <w:spacing w:val="15"/>
      <w:kern w:val="0"/>
      <w:sz w:val="20"/>
      <w14:ligatures w14:val="none"/>
    </w:rPr>
  </w:style>
  <w:style w:type="paragraph" w:styleId="Quote">
    <w:name w:val="Quote"/>
    <w:basedOn w:val="Normal"/>
    <w:next w:val="Normal"/>
    <w:link w:val="QuoteChar"/>
    <w:uiPriority w:val="49"/>
    <w:semiHidden/>
    <w:qFormat/>
    <w:rsid w:val="00DD2F79"/>
    <w:rPr>
      <w:i/>
      <w:iCs/>
      <w:color w:val="000000" w:themeColor="text1"/>
    </w:rPr>
  </w:style>
  <w:style w:type="character" w:customStyle="1" w:styleId="QuoteChar">
    <w:name w:val="Quote Char"/>
    <w:basedOn w:val="DefaultParagraphFont"/>
    <w:link w:val="Quote"/>
    <w:uiPriority w:val="49"/>
    <w:rsid w:val="00DD2F79"/>
    <w:rPr>
      <w:rFonts w:ascii="Arial" w:hAnsi="Arial"/>
      <w:i/>
      <w:iCs/>
      <w:color w:val="000000" w:themeColor="text1"/>
      <w:kern w:val="0"/>
      <w:sz w:val="20"/>
      <w:szCs w:val="20"/>
      <w14:ligatures w14:val="none"/>
    </w:rPr>
  </w:style>
  <w:style w:type="paragraph" w:styleId="ListParagraph">
    <w:name w:val="List Paragraph"/>
    <w:basedOn w:val="Normal"/>
    <w:uiPriority w:val="49"/>
    <w:semiHidden/>
    <w:qFormat/>
    <w:rsid w:val="00DD2F79"/>
    <w:pPr>
      <w:ind w:left="720"/>
      <w:contextualSpacing/>
    </w:pPr>
  </w:style>
  <w:style w:type="character" w:styleId="IntenseEmphasis">
    <w:name w:val="Intense Emphasis"/>
    <w:basedOn w:val="DefaultParagraphFont"/>
    <w:uiPriority w:val="49"/>
    <w:semiHidden/>
    <w:qFormat/>
    <w:rsid w:val="00DD2F79"/>
    <w:rPr>
      <w:b/>
      <w:bCs/>
      <w:i/>
      <w:iCs/>
      <w:color w:val="4472C4" w:themeColor="accent1"/>
    </w:rPr>
  </w:style>
  <w:style w:type="paragraph" w:styleId="IntenseQuote">
    <w:name w:val="Intense Quote"/>
    <w:basedOn w:val="Normal"/>
    <w:next w:val="Normal"/>
    <w:link w:val="IntenseQuoteChar"/>
    <w:uiPriority w:val="49"/>
    <w:semiHidden/>
    <w:qFormat/>
    <w:rsid w:val="00DD2F79"/>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49"/>
    <w:rsid w:val="00DD2F79"/>
    <w:rPr>
      <w:rFonts w:ascii="Arial" w:hAnsi="Arial"/>
      <w:b/>
      <w:bCs/>
      <w:i/>
      <w:iCs/>
      <w:color w:val="4472C4" w:themeColor="accent1"/>
      <w:kern w:val="0"/>
      <w:sz w:val="20"/>
      <w:szCs w:val="20"/>
      <w14:ligatures w14:val="none"/>
    </w:rPr>
  </w:style>
  <w:style w:type="character" w:styleId="IntenseReference">
    <w:name w:val="Intense Reference"/>
    <w:basedOn w:val="DefaultParagraphFont"/>
    <w:uiPriority w:val="49"/>
    <w:semiHidden/>
    <w:qFormat/>
    <w:rsid w:val="00DD2F79"/>
    <w:rPr>
      <w:b/>
      <w:bCs/>
      <w:smallCaps/>
      <w:color w:val="ED7D31" w:themeColor="accent2"/>
      <w:spacing w:val="5"/>
      <w:u w:val="single"/>
    </w:rPr>
  </w:style>
  <w:style w:type="table" w:customStyle="1" w:styleId="TableGrid1">
    <w:name w:val="Table Grid1"/>
    <w:basedOn w:val="TableNormal"/>
    <w:next w:val="TableGrid"/>
    <w:uiPriority w:val="39"/>
    <w:rsid w:val="00014F79"/>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DD2F79"/>
    <w:rPr>
      <w:sz w:val="16"/>
      <w:szCs w:val="16"/>
    </w:rPr>
  </w:style>
  <w:style w:type="paragraph" w:customStyle="1" w:styleId="CommentText1">
    <w:name w:val="Comment Text1"/>
    <w:basedOn w:val="Normal"/>
    <w:next w:val="CommentText"/>
    <w:semiHidden/>
    <w:unhideWhenUsed/>
    <w:rsid w:val="00014F79"/>
    <w:pPr>
      <w:spacing w:line="240" w:lineRule="auto"/>
    </w:pPr>
  </w:style>
  <w:style w:type="character" w:customStyle="1" w:styleId="CommentTextChar">
    <w:name w:val="Comment Text Char"/>
    <w:basedOn w:val="DefaultParagraphFont"/>
    <w:link w:val="CommentText"/>
    <w:uiPriority w:val="99"/>
    <w:rsid w:val="00DD2F79"/>
    <w:rPr>
      <w:rFonts w:ascii="Arial" w:hAnsi="Arial"/>
      <w:kern w:val="0"/>
      <w:sz w:val="20"/>
      <w:szCs w:val="20"/>
      <w14:ligatures w14:val="none"/>
    </w:rPr>
  </w:style>
  <w:style w:type="table" w:styleId="TableGrid">
    <w:name w:val="Table Grid"/>
    <w:aliases w:val="attestation table"/>
    <w:basedOn w:val="TableNormal"/>
    <w:rsid w:val="00DD2F79"/>
    <w:pPr>
      <w:spacing w:after="240" w:line="240" w:lineRule="auto"/>
    </w:pPr>
    <w:rPr>
      <w:rFonts w:ascii="Arial" w:hAnsi="Arial"/>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rsid w:val="00DD2F79"/>
  </w:style>
  <w:style w:type="character" w:customStyle="1" w:styleId="CommentTextChar1">
    <w:name w:val="Comment Text Char1"/>
    <w:basedOn w:val="DefaultParagraphFont"/>
    <w:semiHidden/>
    <w:rsid w:val="00014F79"/>
    <w:rPr>
      <w:sz w:val="20"/>
      <w:szCs w:val="20"/>
    </w:rPr>
  </w:style>
  <w:style w:type="paragraph" w:styleId="Header">
    <w:name w:val="header"/>
    <w:basedOn w:val="Normal"/>
    <w:link w:val="HeaderChar"/>
    <w:uiPriority w:val="49"/>
    <w:semiHidden/>
    <w:rsid w:val="00DD2F79"/>
    <w:pPr>
      <w:tabs>
        <w:tab w:val="center" w:pos="4649"/>
        <w:tab w:val="right" w:pos="9299"/>
      </w:tabs>
      <w:jc w:val="right"/>
    </w:pPr>
    <w:rPr>
      <w:sz w:val="16"/>
    </w:rPr>
  </w:style>
  <w:style w:type="character" w:customStyle="1" w:styleId="HeaderChar">
    <w:name w:val="Header Char"/>
    <w:basedOn w:val="DefaultParagraphFont"/>
    <w:link w:val="Header"/>
    <w:uiPriority w:val="49"/>
    <w:rsid w:val="00DD2F79"/>
    <w:rPr>
      <w:rFonts w:ascii="Arial" w:hAnsi="Arial"/>
      <w:kern w:val="0"/>
      <w:sz w:val="16"/>
      <w:szCs w:val="20"/>
      <w14:ligatures w14:val="none"/>
    </w:rPr>
  </w:style>
  <w:style w:type="paragraph" w:styleId="Footer">
    <w:name w:val="footer"/>
    <w:basedOn w:val="Normal"/>
    <w:link w:val="FooterChar"/>
    <w:uiPriority w:val="49"/>
    <w:semiHidden/>
    <w:rsid w:val="00DD2F79"/>
    <w:pPr>
      <w:spacing w:after="0"/>
    </w:pPr>
    <w:rPr>
      <w:sz w:val="16"/>
    </w:rPr>
  </w:style>
  <w:style w:type="character" w:customStyle="1" w:styleId="FooterChar">
    <w:name w:val="Footer Char"/>
    <w:basedOn w:val="DefaultParagraphFont"/>
    <w:link w:val="Footer"/>
    <w:uiPriority w:val="49"/>
    <w:rsid w:val="00DD2F79"/>
    <w:rPr>
      <w:rFonts w:ascii="Arial" w:hAnsi="Arial"/>
      <w:kern w:val="0"/>
      <w:sz w:val="16"/>
      <w:szCs w:val="20"/>
      <w14:ligatures w14:val="none"/>
    </w:rPr>
  </w:style>
  <w:style w:type="character" w:styleId="Mention">
    <w:name w:val="Mention"/>
    <w:basedOn w:val="DefaultParagraphFont"/>
    <w:uiPriority w:val="99"/>
    <w:semiHidden/>
    <w:unhideWhenUsed/>
    <w:rsid w:val="00DD2F79"/>
    <w:rPr>
      <w:color w:val="2B579A"/>
      <w:shd w:val="clear" w:color="auto" w:fill="E1DFDD"/>
    </w:rPr>
  </w:style>
  <w:style w:type="table" w:customStyle="1" w:styleId="TableGrid2">
    <w:name w:val="Table Grid2"/>
    <w:basedOn w:val="TableNormal"/>
    <w:next w:val="TableGrid"/>
    <w:uiPriority w:val="39"/>
    <w:rsid w:val="008D0B7F"/>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rsid w:val="00DD2F79"/>
    <w:pPr>
      <w:spacing w:line="240" w:lineRule="auto"/>
    </w:pPr>
    <w:rPr>
      <w:b/>
      <w:bCs/>
    </w:rPr>
  </w:style>
  <w:style w:type="character" w:customStyle="1" w:styleId="CommentSubjectChar">
    <w:name w:val="Comment Subject Char"/>
    <w:basedOn w:val="CommentTextChar"/>
    <w:link w:val="CommentSubject"/>
    <w:uiPriority w:val="99"/>
    <w:semiHidden/>
    <w:rsid w:val="00DD2F79"/>
    <w:rPr>
      <w:rFonts w:ascii="Arial" w:hAnsi="Arial"/>
      <w:b/>
      <w:bCs/>
      <w:kern w:val="0"/>
      <w:sz w:val="20"/>
      <w:szCs w:val="20"/>
      <w14:ligatures w14:val="none"/>
    </w:rPr>
  </w:style>
  <w:style w:type="paragraph" w:styleId="Revision">
    <w:name w:val="Revision"/>
    <w:hidden/>
    <w:uiPriority w:val="99"/>
    <w:semiHidden/>
    <w:rsid w:val="00AD427E"/>
    <w:pPr>
      <w:spacing w:after="0" w:line="240" w:lineRule="auto"/>
    </w:pPr>
  </w:style>
  <w:style w:type="character" w:styleId="Hyperlink">
    <w:name w:val="Hyperlink"/>
    <w:basedOn w:val="DefaultParagraphFont"/>
    <w:uiPriority w:val="99"/>
    <w:semiHidden/>
    <w:rsid w:val="00DD2F79"/>
    <w:rPr>
      <w:color w:val="0563C1" w:themeColor="hyperlink"/>
      <w:u w:val="single"/>
    </w:rPr>
  </w:style>
  <w:style w:type="character" w:styleId="UnresolvedMention">
    <w:name w:val="Unresolved Mention"/>
    <w:basedOn w:val="DefaultParagraphFont"/>
    <w:uiPriority w:val="99"/>
    <w:semiHidden/>
    <w:unhideWhenUsed/>
    <w:rsid w:val="00DD2F79"/>
    <w:rPr>
      <w:color w:val="605E5C"/>
      <w:shd w:val="clear" w:color="auto" w:fill="E1DFDD"/>
    </w:rPr>
  </w:style>
  <w:style w:type="paragraph" w:styleId="TOCHeading">
    <w:name w:val="TOC Heading"/>
    <w:basedOn w:val="IntroHeading"/>
    <w:next w:val="Normal"/>
    <w:uiPriority w:val="49"/>
    <w:semiHidden/>
    <w:qFormat/>
    <w:rsid w:val="00DD2F79"/>
    <w:pPr>
      <w:numPr>
        <w:numId w:val="0"/>
      </w:numPr>
      <w:pBdr>
        <w:bottom w:val="single" w:sz="2" w:space="1" w:color="auto"/>
      </w:pBdr>
      <w:jc w:val="left"/>
    </w:pPr>
    <w:rPr>
      <w:bCs/>
      <w:szCs w:val="28"/>
    </w:rPr>
  </w:style>
  <w:style w:type="paragraph" w:styleId="TOC3">
    <w:name w:val="toc 3"/>
    <w:basedOn w:val="Normal"/>
    <w:next w:val="Normal"/>
    <w:uiPriority w:val="39"/>
    <w:semiHidden/>
    <w:rsid w:val="00DD2F79"/>
    <w:pPr>
      <w:tabs>
        <w:tab w:val="left" w:pos="851"/>
        <w:tab w:val="right" w:leader="dot" w:pos="9299"/>
      </w:tabs>
      <w:spacing w:after="120"/>
    </w:pPr>
    <w:rPr>
      <w:rFonts w:ascii="Times New Roman" w:hAnsi="Times New Roman"/>
      <w:smallCaps/>
    </w:rPr>
  </w:style>
  <w:style w:type="paragraph" w:styleId="TOC2">
    <w:name w:val="toc 2"/>
    <w:basedOn w:val="Normal"/>
    <w:next w:val="Normal"/>
    <w:uiPriority w:val="39"/>
    <w:semiHidden/>
    <w:rsid w:val="00DD2F79"/>
    <w:pPr>
      <w:suppressAutoHyphens/>
      <w:spacing w:after="120"/>
      <w:ind w:left="1702" w:hanging="851"/>
      <w:jc w:val="left"/>
    </w:pPr>
  </w:style>
  <w:style w:type="paragraph" w:customStyle="1" w:styleId="Sch2Number">
    <w:name w:val="Sch 2 Number"/>
    <w:aliases w:val="Sched para 1.1,Sched block para 1.1,Appendix Para 1.1 RB"/>
    <w:basedOn w:val="Normal"/>
    <w:uiPriority w:val="9"/>
    <w:qFormat/>
    <w:rsid w:val="00DD2F79"/>
    <w:pPr>
      <w:numPr>
        <w:ilvl w:val="3"/>
        <w:numId w:val="47"/>
      </w:numPr>
    </w:pPr>
  </w:style>
  <w:style w:type="character" w:styleId="FollowedHyperlink">
    <w:name w:val="FollowedHyperlink"/>
    <w:basedOn w:val="DefaultParagraphFont"/>
    <w:uiPriority w:val="99"/>
    <w:semiHidden/>
    <w:rsid w:val="00DD2F79"/>
    <w:rPr>
      <w:color w:val="954F72" w:themeColor="followedHyperlink"/>
      <w:u w:val="single"/>
    </w:rPr>
  </w:style>
  <w:style w:type="paragraph" w:customStyle="1" w:styleId="Level1Number">
    <w:name w:val="Level 1 Number"/>
    <w:aliases w:val="Block paragraph 1 CB,Block Para 1 RB"/>
    <w:basedOn w:val="Normal"/>
    <w:uiPriority w:val="5"/>
    <w:qFormat/>
    <w:rsid w:val="00DD2F79"/>
    <w:pPr>
      <w:numPr>
        <w:numId w:val="12"/>
      </w:numPr>
    </w:pPr>
  </w:style>
  <w:style w:type="paragraph" w:customStyle="1" w:styleId="Level2Number">
    <w:name w:val="Level 2 Number"/>
    <w:aliases w:val="Paragraph 1.1,Block paragraph 1.1,Block paragraph 1.1 CB,Report Para 1.1 RB,Block Para 1.1 RB"/>
    <w:basedOn w:val="Normal"/>
    <w:uiPriority w:val="5"/>
    <w:qFormat/>
    <w:rsid w:val="00DD2F79"/>
    <w:pPr>
      <w:numPr>
        <w:ilvl w:val="1"/>
        <w:numId w:val="12"/>
      </w:numPr>
    </w:pPr>
  </w:style>
  <w:style w:type="paragraph" w:customStyle="1" w:styleId="Level3Number">
    <w:name w:val="Level 3 Number"/>
    <w:aliases w:val="Paragraph 1.1.1,Block paragraph 1.1.1,Block paragraph 1.1.1 CB,Report Para 1.1.1 RB,Block Para 1.1.1 RB"/>
    <w:basedOn w:val="Normal"/>
    <w:uiPriority w:val="5"/>
    <w:qFormat/>
    <w:rsid w:val="00DD2F79"/>
    <w:pPr>
      <w:numPr>
        <w:ilvl w:val="2"/>
        <w:numId w:val="12"/>
      </w:numPr>
    </w:pPr>
  </w:style>
  <w:style w:type="paragraph" w:customStyle="1" w:styleId="Level4Number">
    <w:name w:val="Level 4 Number"/>
    <w:aliases w:val="Paragraph 1.1.1(a),Block paragraph 1.1.1(a),Block paragraph 1.1.1(a) CB,Report Para 1.1.1(a) RB,Block Para 1.1.1(a) RB"/>
    <w:basedOn w:val="Normal"/>
    <w:uiPriority w:val="5"/>
    <w:qFormat/>
    <w:rsid w:val="00DD2F79"/>
    <w:pPr>
      <w:numPr>
        <w:ilvl w:val="3"/>
        <w:numId w:val="12"/>
      </w:numPr>
    </w:pPr>
  </w:style>
  <w:style w:type="paragraph" w:customStyle="1" w:styleId="Level5Number">
    <w:name w:val="Level 5 Number"/>
    <w:aliases w:val="Paragraph 1.1.1(a)(i),Block paragraph 1.1.1(a)(i),Report Para 1.1.1(a)(i) RB,Block Para 1.1.1(a)(i) RB"/>
    <w:basedOn w:val="Normal"/>
    <w:uiPriority w:val="5"/>
    <w:qFormat/>
    <w:rsid w:val="00DD2F79"/>
    <w:pPr>
      <w:numPr>
        <w:ilvl w:val="4"/>
        <w:numId w:val="12"/>
      </w:numPr>
    </w:pPr>
  </w:style>
  <w:style w:type="paragraph" w:customStyle="1" w:styleId="Level6Number">
    <w:name w:val="Level 6 Number"/>
    <w:aliases w:val="Paragraph 1.1.1(a)(i)(A),Block paragraph 1.1.1(a)(i)(A),Report Para 1.1.1(a)(i)(A) RB,Block Para 1.1.1(a)(i)(A) RB"/>
    <w:basedOn w:val="Normal"/>
    <w:uiPriority w:val="5"/>
    <w:qFormat/>
    <w:rsid w:val="00DD2F79"/>
    <w:pPr>
      <w:numPr>
        <w:ilvl w:val="5"/>
        <w:numId w:val="12"/>
      </w:numPr>
    </w:pPr>
  </w:style>
  <w:style w:type="paragraph" w:customStyle="1" w:styleId="Level7Number">
    <w:name w:val="Level 7 Number"/>
    <w:basedOn w:val="Normal"/>
    <w:uiPriority w:val="49"/>
    <w:semiHidden/>
    <w:qFormat/>
    <w:rsid w:val="00DD2F79"/>
    <w:pPr>
      <w:numPr>
        <w:ilvl w:val="6"/>
        <w:numId w:val="12"/>
      </w:numPr>
    </w:pPr>
  </w:style>
  <w:style w:type="paragraph" w:customStyle="1" w:styleId="Level8Number">
    <w:name w:val="Level 8 Number"/>
    <w:basedOn w:val="Normal"/>
    <w:uiPriority w:val="49"/>
    <w:semiHidden/>
    <w:qFormat/>
    <w:rsid w:val="00DD2F79"/>
    <w:pPr>
      <w:numPr>
        <w:ilvl w:val="7"/>
        <w:numId w:val="12"/>
      </w:numPr>
    </w:pPr>
  </w:style>
  <w:style w:type="paragraph" w:customStyle="1" w:styleId="Level9Number">
    <w:name w:val="Level 9 Number"/>
    <w:basedOn w:val="Normal"/>
    <w:uiPriority w:val="49"/>
    <w:semiHidden/>
    <w:qFormat/>
    <w:rsid w:val="00DD2F79"/>
    <w:pPr>
      <w:numPr>
        <w:ilvl w:val="8"/>
        <w:numId w:val="12"/>
      </w:numPr>
    </w:pPr>
  </w:style>
  <w:style w:type="numbering" w:customStyle="1" w:styleId="NumbListLegal">
    <w:name w:val="NumbList Legal"/>
    <w:uiPriority w:val="99"/>
    <w:rsid w:val="00DD2F79"/>
    <w:pPr>
      <w:numPr>
        <w:numId w:val="11"/>
      </w:numPr>
    </w:pPr>
  </w:style>
  <w:style w:type="paragraph" w:customStyle="1" w:styleId="Definition1">
    <w:name w:val="Definition 1"/>
    <w:basedOn w:val="Normal"/>
    <w:uiPriority w:val="29"/>
    <w:semiHidden/>
    <w:qFormat/>
    <w:rsid w:val="00DD2F79"/>
    <w:pPr>
      <w:numPr>
        <w:ilvl w:val="1"/>
        <w:numId w:val="15"/>
      </w:numPr>
    </w:pPr>
  </w:style>
  <w:style w:type="paragraph" w:customStyle="1" w:styleId="Definition2">
    <w:name w:val="Definition 2"/>
    <w:basedOn w:val="Normal"/>
    <w:uiPriority w:val="29"/>
    <w:semiHidden/>
    <w:qFormat/>
    <w:rsid w:val="00DD2F79"/>
    <w:pPr>
      <w:numPr>
        <w:ilvl w:val="2"/>
        <w:numId w:val="15"/>
      </w:numPr>
    </w:pPr>
  </w:style>
  <w:style w:type="paragraph" w:customStyle="1" w:styleId="Definition3">
    <w:name w:val="Definition 3"/>
    <w:basedOn w:val="Normal"/>
    <w:uiPriority w:val="29"/>
    <w:semiHidden/>
    <w:qFormat/>
    <w:rsid w:val="00DD2F79"/>
    <w:pPr>
      <w:numPr>
        <w:ilvl w:val="3"/>
        <w:numId w:val="15"/>
      </w:numPr>
    </w:pPr>
  </w:style>
  <w:style w:type="paragraph" w:customStyle="1" w:styleId="Definition4">
    <w:name w:val="Definition 4"/>
    <w:basedOn w:val="Normal"/>
    <w:uiPriority w:val="29"/>
    <w:semiHidden/>
    <w:qFormat/>
    <w:rsid w:val="00DD2F79"/>
    <w:pPr>
      <w:numPr>
        <w:ilvl w:val="4"/>
        <w:numId w:val="15"/>
      </w:numPr>
    </w:pPr>
  </w:style>
  <w:style w:type="paragraph" w:customStyle="1" w:styleId="Definition">
    <w:name w:val="Definition"/>
    <w:basedOn w:val="Normal"/>
    <w:uiPriority w:val="29"/>
    <w:semiHidden/>
    <w:qFormat/>
    <w:rsid w:val="00DD2F79"/>
    <w:pPr>
      <w:numPr>
        <w:numId w:val="15"/>
      </w:numPr>
    </w:pPr>
  </w:style>
  <w:style w:type="numbering" w:customStyle="1" w:styleId="NumbListDefinitions">
    <w:name w:val="NumbList Definitions"/>
    <w:uiPriority w:val="99"/>
    <w:rsid w:val="00DD2F79"/>
    <w:pPr>
      <w:numPr>
        <w:numId w:val="15"/>
      </w:numPr>
    </w:pPr>
  </w:style>
  <w:style w:type="numbering" w:styleId="1ai">
    <w:name w:val="Outline List 1"/>
    <w:basedOn w:val="NoList"/>
    <w:uiPriority w:val="99"/>
    <w:semiHidden/>
    <w:unhideWhenUsed/>
    <w:rsid w:val="00DD2F79"/>
    <w:pPr>
      <w:numPr>
        <w:numId w:val="14"/>
      </w:numPr>
    </w:pPr>
  </w:style>
  <w:style w:type="paragraph" w:styleId="ListNumber">
    <w:name w:val="List Number"/>
    <w:basedOn w:val="Normal"/>
    <w:uiPriority w:val="99"/>
    <w:semiHidden/>
    <w:rsid w:val="00DD2F79"/>
    <w:pPr>
      <w:numPr>
        <w:numId w:val="13"/>
      </w:numPr>
      <w:contextualSpacing/>
    </w:pPr>
  </w:style>
  <w:style w:type="paragraph" w:customStyle="1" w:styleId="DocSpace">
    <w:name w:val="DocSpace"/>
    <w:basedOn w:val="Normal"/>
    <w:link w:val="DocSpaceChar"/>
    <w:semiHidden/>
    <w:rsid w:val="00CA5005"/>
    <w:pPr>
      <w:widowControl w:val="0"/>
      <w:spacing w:before="200" w:after="60" w:line="240" w:lineRule="auto"/>
    </w:pPr>
    <w:rPr>
      <w:rFonts w:eastAsia="Times New Roman" w:cs="Times New Roman"/>
    </w:rPr>
  </w:style>
  <w:style w:type="paragraph" w:customStyle="1" w:styleId="DefaultText">
    <w:name w:val="Default Text"/>
    <w:basedOn w:val="Normal"/>
    <w:semiHidden/>
    <w:rsid w:val="00CA5005"/>
    <w:pPr>
      <w:spacing w:after="0" w:line="240" w:lineRule="auto"/>
    </w:pPr>
    <w:rPr>
      <w:rFonts w:eastAsia="Times New Roman" w:cs="Times New Roman"/>
      <w:noProof/>
    </w:rPr>
  </w:style>
  <w:style w:type="paragraph" w:customStyle="1" w:styleId="Rule3">
    <w:name w:val="Rule 3"/>
    <w:basedOn w:val="Normal"/>
    <w:semiHidden/>
    <w:rsid w:val="00CA5005"/>
    <w:pPr>
      <w:tabs>
        <w:tab w:val="left" w:pos="360"/>
        <w:tab w:val="left" w:pos="2552"/>
        <w:tab w:val="left" w:pos="3402"/>
        <w:tab w:val="left" w:pos="4253"/>
        <w:tab w:val="left" w:pos="5103"/>
        <w:tab w:val="left" w:pos="5954"/>
        <w:tab w:val="left" w:pos="6804"/>
        <w:tab w:val="left" w:pos="7655"/>
      </w:tabs>
      <w:autoSpaceDE w:val="0"/>
      <w:autoSpaceDN w:val="0"/>
      <w:spacing w:after="0" w:line="312" w:lineRule="auto"/>
    </w:pPr>
    <w:rPr>
      <w:rFonts w:eastAsia="Times New Roman" w:cs="Arial"/>
    </w:rPr>
  </w:style>
  <w:style w:type="character" w:customStyle="1" w:styleId="DocSpaceChar">
    <w:name w:val="DocSpace Char"/>
    <w:link w:val="DocSpace"/>
    <w:semiHidden/>
    <w:locked/>
    <w:rsid w:val="00CA5005"/>
    <w:rPr>
      <w:rFonts w:ascii="Calibri" w:eastAsia="Times New Roman" w:hAnsi="Calibri" w:cs="Times New Roman"/>
      <w:kern w:val="0"/>
      <w:sz w:val="20"/>
      <w:szCs w:val="20"/>
      <w14:ligatures w14:val="none"/>
    </w:rPr>
  </w:style>
  <w:style w:type="paragraph" w:customStyle="1" w:styleId="Schedule">
    <w:name w:val="Schedule"/>
    <w:aliases w:val="Schedule Main Heading,Appendix Title RB"/>
    <w:basedOn w:val="Normal"/>
    <w:next w:val="Sch1Heading"/>
    <w:uiPriority w:val="7"/>
    <w:qFormat/>
    <w:rsid w:val="004033AC"/>
    <w:pPr>
      <w:keepNext/>
      <w:pageBreakBefore/>
      <w:numPr>
        <w:numId w:val="47"/>
      </w:numPr>
      <w:jc w:val="center"/>
    </w:pPr>
    <w:rPr>
      <w:b/>
      <w:caps/>
    </w:rPr>
  </w:style>
  <w:style w:type="paragraph" w:customStyle="1" w:styleId="Part">
    <w:name w:val="Part"/>
    <w:aliases w:val="Schedule Part Heading,Appendix Part Title RB"/>
    <w:basedOn w:val="Normal"/>
    <w:next w:val="Normal"/>
    <w:uiPriority w:val="8"/>
    <w:qFormat/>
    <w:rsid w:val="00DD2F79"/>
    <w:pPr>
      <w:keepNext/>
      <w:numPr>
        <w:ilvl w:val="1"/>
        <w:numId w:val="47"/>
      </w:numPr>
      <w:jc w:val="center"/>
    </w:pPr>
    <w:rPr>
      <w:b/>
    </w:rPr>
  </w:style>
  <w:style w:type="paragraph" w:customStyle="1" w:styleId="Sch5Number">
    <w:name w:val="Sch 5 Number"/>
    <w:aliases w:val="Sched para 1.1.1 (a)(i),Sched block para 1.1.1 (a)(i),Appendix Para 1.1.1(a)(i) RB"/>
    <w:basedOn w:val="Normal"/>
    <w:uiPriority w:val="9"/>
    <w:qFormat/>
    <w:rsid w:val="00DD2F79"/>
    <w:pPr>
      <w:numPr>
        <w:ilvl w:val="6"/>
        <w:numId w:val="47"/>
      </w:numPr>
    </w:pPr>
  </w:style>
  <w:style w:type="paragraph" w:customStyle="1" w:styleId="Sch6Number">
    <w:name w:val="Sch 6 Number"/>
    <w:aliases w:val="Sched para 1.1.1 (a)(i)(A),Sched block para 1.1.1 (a)(i)(A),Appendix Para 1.1.1(a)(i)(A) RB"/>
    <w:basedOn w:val="Normal"/>
    <w:uiPriority w:val="9"/>
    <w:qFormat/>
    <w:rsid w:val="00DD2F79"/>
    <w:pPr>
      <w:numPr>
        <w:ilvl w:val="7"/>
        <w:numId w:val="47"/>
      </w:numPr>
    </w:pPr>
  </w:style>
  <w:style w:type="paragraph" w:customStyle="1" w:styleId="Sch1Number">
    <w:name w:val="Sch 1 Number"/>
    <w:aliases w:val="Sched block para 1"/>
    <w:basedOn w:val="Normal"/>
    <w:uiPriority w:val="9"/>
    <w:qFormat/>
    <w:rsid w:val="00DD2F79"/>
    <w:pPr>
      <w:numPr>
        <w:ilvl w:val="2"/>
        <w:numId w:val="47"/>
      </w:numPr>
    </w:pPr>
  </w:style>
  <w:style w:type="paragraph" w:customStyle="1" w:styleId="Sch3Number">
    <w:name w:val="Sch 3 Number"/>
    <w:aliases w:val="Sched para 1.1.1,Sched block para 1.1.1,Appendix Para 1.1.1 RB"/>
    <w:basedOn w:val="Normal"/>
    <w:uiPriority w:val="9"/>
    <w:qFormat/>
    <w:rsid w:val="00DD2F79"/>
    <w:pPr>
      <w:numPr>
        <w:ilvl w:val="4"/>
        <w:numId w:val="47"/>
      </w:numPr>
    </w:pPr>
  </w:style>
  <w:style w:type="paragraph" w:customStyle="1" w:styleId="Sch4Number">
    <w:name w:val="Sch 4 Number"/>
    <w:aliases w:val="Sched para 1.1.1 (a),Sched block para 1.1.1 (a),Appendix Para 1.1.1(a) RB"/>
    <w:basedOn w:val="Normal"/>
    <w:uiPriority w:val="9"/>
    <w:qFormat/>
    <w:rsid w:val="00DD2F79"/>
    <w:pPr>
      <w:numPr>
        <w:ilvl w:val="5"/>
        <w:numId w:val="47"/>
      </w:numPr>
    </w:pPr>
  </w:style>
  <w:style w:type="paragraph" w:styleId="ListBullet">
    <w:name w:val="List Bullet"/>
    <w:basedOn w:val="Normal"/>
    <w:uiPriority w:val="99"/>
    <w:semiHidden/>
    <w:rsid w:val="00DD2F79"/>
    <w:pPr>
      <w:numPr>
        <w:numId w:val="21"/>
      </w:numPr>
      <w:contextualSpacing/>
    </w:pPr>
  </w:style>
  <w:style w:type="numbering" w:styleId="ArticleSection">
    <w:name w:val="Outline List 3"/>
    <w:basedOn w:val="NoList"/>
    <w:semiHidden/>
    <w:unhideWhenUsed/>
    <w:rsid w:val="00DD2F79"/>
    <w:pPr>
      <w:numPr>
        <w:numId w:val="20"/>
      </w:numPr>
    </w:pPr>
  </w:style>
  <w:style w:type="paragraph" w:customStyle="1" w:styleId="CoverDocumentTitle">
    <w:name w:val="Cover Document Title"/>
    <w:aliases w:val="Front page description LB"/>
    <w:basedOn w:val="Normal"/>
    <w:link w:val="CoverDocumentTitleChar"/>
    <w:uiPriority w:val="49"/>
    <w:semiHidden/>
    <w:qFormat/>
    <w:rsid w:val="00DD2F79"/>
    <w:pPr>
      <w:spacing w:before="120" w:after="120" w:line="360" w:lineRule="auto"/>
      <w:jc w:val="left"/>
    </w:pPr>
    <w:rPr>
      <w:b/>
      <w:sz w:val="28"/>
    </w:rPr>
  </w:style>
  <w:style w:type="paragraph" w:customStyle="1" w:styleId="CoverDate">
    <w:name w:val="Cover Date"/>
    <w:basedOn w:val="Normal"/>
    <w:link w:val="CoverDateChar"/>
    <w:uiPriority w:val="49"/>
    <w:semiHidden/>
    <w:qFormat/>
    <w:rsid w:val="00DD2F79"/>
    <w:pPr>
      <w:spacing w:after="2120"/>
    </w:pPr>
  </w:style>
  <w:style w:type="character" w:customStyle="1" w:styleId="CoverDocumentTitleChar">
    <w:name w:val="Cover Document Title Char"/>
    <w:aliases w:val="Front page description LB Char"/>
    <w:basedOn w:val="DefaultParagraphFont"/>
    <w:link w:val="CoverDocumentTitle"/>
    <w:uiPriority w:val="49"/>
    <w:semiHidden/>
    <w:rsid w:val="00DD2F79"/>
    <w:rPr>
      <w:rFonts w:ascii="Arial" w:hAnsi="Arial"/>
      <w:b/>
      <w:kern w:val="0"/>
      <w:sz w:val="28"/>
      <w:szCs w:val="20"/>
      <w14:ligatures w14:val="none"/>
    </w:rPr>
  </w:style>
  <w:style w:type="character" w:customStyle="1" w:styleId="CoverDateChar">
    <w:name w:val="Cover Date Char"/>
    <w:basedOn w:val="DefaultParagraphFont"/>
    <w:link w:val="CoverDate"/>
    <w:uiPriority w:val="49"/>
    <w:semiHidden/>
    <w:rsid w:val="00DD2F79"/>
    <w:rPr>
      <w:rFonts w:ascii="Arial" w:hAnsi="Arial"/>
      <w:kern w:val="0"/>
      <w:sz w:val="20"/>
      <w:szCs w:val="20"/>
      <w14:ligatures w14:val="none"/>
    </w:rPr>
  </w:style>
  <w:style w:type="paragraph" w:customStyle="1" w:styleId="CoverText">
    <w:name w:val="Cover Text"/>
    <w:basedOn w:val="Normal"/>
    <w:uiPriority w:val="49"/>
    <w:semiHidden/>
    <w:qFormat/>
    <w:rsid w:val="00DD2F79"/>
    <w:rPr>
      <w:rFonts w:ascii="Arial Bold" w:hAnsi="Arial Bold"/>
      <w:b/>
      <w:caps/>
    </w:rPr>
  </w:style>
  <w:style w:type="paragraph" w:customStyle="1" w:styleId="CoverDocumentDescription">
    <w:name w:val="Cover Document Description"/>
    <w:basedOn w:val="Normal"/>
    <w:uiPriority w:val="49"/>
    <w:semiHidden/>
    <w:qFormat/>
    <w:rsid w:val="00DD2F79"/>
  </w:style>
  <w:style w:type="paragraph" w:styleId="EnvelopeAddress">
    <w:name w:val="envelope address"/>
    <w:basedOn w:val="Normal"/>
    <w:uiPriority w:val="99"/>
    <w:semiHidden/>
    <w:rsid w:val="00DD2F79"/>
    <w:pPr>
      <w:framePr w:w="7920" w:h="1980" w:hRule="exact" w:hSpace="180" w:wrap="auto" w:hAnchor="page" w:xAlign="center" w:yAlign="bottom"/>
      <w:spacing w:after="0"/>
    </w:pPr>
    <w:rPr>
      <w:rFonts w:eastAsiaTheme="majorEastAsia" w:cstheme="majorBidi"/>
      <w:szCs w:val="24"/>
    </w:rPr>
  </w:style>
  <w:style w:type="paragraph" w:customStyle="1" w:styleId="IntroHeading">
    <w:name w:val="Intro Heading"/>
    <w:aliases w:val="HeadingLeft"/>
    <w:basedOn w:val="Normal"/>
    <w:next w:val="Normal"/>
    <w:uiPriority w:val="2"/>
    <w:qFormat/>
    <w:rsid w:val="00DD2F79"/>
    <w:pPr>
      <w:keepNext/>
      <w:keepLines/>
      <w:numPr>
        <w:numId w:val="45"/>
      </w:numPr>
    </w:pPr>
    <w:rPr>
      <w:rFonts w:ascii="Arial Bold" w:hAnsi="Arial Bold"/>
      <w:b/>
      <w:smallCaps/>
    </w:rPr>
  </w:style>
  <w:style w:type="numbering" w:customStyle="1" w:styleId="NumbLstPartyTP">
    <w:name w:val="NumbLstPartyTP"/>
    <w:uiPriority w:val="99"/>
    <w:rsid w:val="00DD2F79"/>
    <w:pPr>
      <w:numPr>
        <w:numId w:val="41"/>
      </w:numPr>
    </w:pPr>
  </w:style>
  <w:style w:type="paragraph" w:customStyle="1" w:styleId="Level1Heading">
    <w:name w:val="Level 1 Heading"/>
    <w:aliases w:val="Paragraph 1,Block paragraph 1,REPORT PARA 1 RB"/>
    <w:basedOn w:val="Level1Number"/>
    <w:next w:val="Level2Number"/>
    <w:uiPriority w:val="5"/>
    <w:qFormat/>
    <w:rsid w:val="00146F64"/>
    <w:pPr>
      <w:keepNext/>
      <w:keepLines/>
      <w:outlineLvl w:val="0"/>
    </w:pPr>
    <w:rPr>
      <w:b/>
      <w:caps/>
      <w:sz w:val="28"/>
    </w:rPr>
  </w:style>
  <w:style w:type="paragraph" w:customStyle="1" w:styleId="Level2Heading">
    <w:name w:val="Level 2 Heading"/>
    <w:aliases w:val="Paragraph 1.1 Heading"/>
    <w:basedOn w:val="Level2Number"/>
    <w:next w:val="Level3Number"/>
    <w:uiPriority w:val="5"/>
    <w:qFormat/>
    <w:rsid w:val="00DD2F79"/>
    <w:pPr>
      <w:keepNext/>
      <w:keepLines/>
      <w:jc w:val="left"/>
      <w:outlineLvl w:val="1"/>
    </w:pPr>
    <w:rPr>
      <w:b/>
    </w:rPr>
  </w:style>
  <w:style w:type="paragraph" w:customStyle="1" w:styleId="Level3Heading">
    <w:name w:val="Level 3 Heading"/>
    <w:basedOn w:val="Level3Number"/>
    <w:next w:val="Level4Number"/>
    <w:uiPriority w:val="5"/>
    <w:qFormat/>
    <w:rsid w:val="00DD2F79"/>
    <w:pPr>
      <w:keepNext/>
      <w:keepLines/>
      <w:jc w:val="left"/>
      <w:outlineLvl w:val="2"/>
    </w:pPr>
    <w:rPr>
      <w:b/>
    </w:rPr>
  </w:style>
  <w:style w:type="numbering" w:customStyle="1" w:styleId="NumbListIntro">
    <w:name w:val="NumbListIntro"/>
    <w:uiPriority w:val="99"/>
    <w:rsid w:val="00DD2F79"/>
    <w:pPr>
      <w:numPr>
        <w:numId w:val="38"/>
      </w:numPr>
    </w:pPr>
  </w:style>
  <w:style w:type="paragraph" w:customStyle="1" w:styleId="Parties1">
    <w:name w:val="Parties 1"/>
    <w:aliases w:val="Parties"/>
    <w:basedOn w:val="Normal"/>
    <w:uiPriority w:val="3"/>
    <w:qFormat/>
    <w:rsid w:val="00DD2F79"/>
    <w:pPr>
      <w:numPr>
        <w:ilvl w:val="1"/>
        <w:numId w:val="45"/>
      </w:numPr>
      <w:tabs>
        <w:tab w:val="clear" w:pos="851"/>
      </w:tabs>
    </w:pPr>
  </w:style>
  <w:style w:type="paragraph" w:customStyle="1" w:styleId="Parties2">
    <w:name w:val="Parties 2"/>
    <w:basedOn w:val="Normal"/>
    <w:uiPriority w:val="49"/>
    <w:semiHidden/>
    <w:qFormat/>
    <w:rsid w:val="00DD2F79"/>
    <w:pPr>
      <w:keepNext/>
      <w:numPr>
        <w:ilvl w:val="2"/>
        <w:numId w:val="45"/>
      </w:numPr>
      <w:tabs>
        <w:tab w:val="clear" w:pos="1701"/>
      </w:tabs>
    </w:pPr>
  </w:style>
  <w:style w:type="paragraph" w:customStyle="1" w:styleId="Background1">
    <w:name w:val="Background 1"/>
    <w:aliases w:val="Recitals"/>
    <w:basedOn w:val="Normal"/>
    <w:uiPriority w:val="3"/>
    <w:qFormat/>
    <w:rsid w:val="00DD2F79"/>
    <w:pPr>
      <w:numPr>
        <w:ilvl w:val="3"/>
        <w:numId w:val="45"/>
      </w:numPr>
      <w:tabs>
        <w:tab w:val="clear" w:pos="851"/>
      </w:tabs>
    </w:pPr>
  </w:style>
  <w:style w:type="paragraph" w:customStyle="1" w:styleId="Background2">
    <w:name w:val="Background 2"/>
    <w:basedOn w:val="Normal"/>
    <w:uiPriority w:val="49"/>
    <w:semiHidden/>
    <w:qFormat/>
    <w:rsid w:val="00DD2F79"/>
    <w:pPr>
      <w:keepNext/>
      <w:numPr>
        <w:ilvl w:val="4"/>
        <w:numId w:val="45"/>
      </w:numPr>
      <w:tabs>
        <w:tab w:val="clear" w:pos="1701"/>
      </w:tabs>
    </w:pPr>
  </w:style>
  <w:style w:type="numbering" w:customStyle="1" w:styleId="NumbListBackgrounds">
    <w:name w:val="NumbList Backgrounds"/>
    <w:uiPriority w:val="99"/>
    <w:rsid w:val="00DD2F79"/>
    <w:pPr>
      <w:numPr>
        <w:numId w:val="34"/>
      </w:numPr>
    </w:pPr>
  </w:style>
  <w:style w:type="numbering" w:customStyle="1" w:styleId="NumbListBodyText">
    <w:name w:val="NumbList Body Text"/>
    <w:uiPriority w:val="99"/>
    <w:rsid w:val="00DD2F79"/>
    <w:pPr>
      <w:numPr>
        <w:numId w:val="35"/>
      </w:numPr>
    </w:pPr>
  </w:style>
  <w:style w:type="paragraph" w:customStyle="1" w:styleId="DefinitionTerm">
    <w:name w:val="Definition Term"/>
    <w:basedOn w:val="Normal"/>
    <w:uiPriority w:val="29"/>
    <w:semiHidden/>
    <w:qFormat/>
    <w:rsid w:val="00DD2F79"/>
    <w:pPr>
      <w:ind w:left="851"/>
    </w:pPr>
    <w:rPr>
      <w:b/>
    </w:rPr>
  </w:style>
  <w:style w:type="paragraph" w:customStyle="1" w:styleId="BodyText1">
    <w:name w:val="Body Text 1"/>
    <w:aliases w:val="Text 1,Text 1 CB"/>
    <w:basedOn w:val="Normal"/>
    <w:uiPriority w:val="6"/>
    <w:rsid w:val="00DD2F79"/>
    <w:pPr>
      <w:numPr>
        <w:numId w:val="55"/>
      </w:numPr>
    </w:pPr>
  </w:style>
  <w:style w:type="paragraph" w:styleId="BodyText2">
    <w:name w:val="Body Text 2"/>
    <w:aliases w:val="Text 2,Text 2 CB"/>
    <w:basedOn w:val="BodyText1"/>
    <w:link w:val="BodyText2Char"/>
    <w:uiPriority w:val="6"/>
    <w:rsid w:val="00DD2F79"/>
    <w:pPr>
      <w:numPr>
        <w:ilvl w:val="1"/>
      </w:numPr>
    </w:pPr>
  </w:style>
  <w:style w:type="character" w:customStyle="1" w:styleId="BodyText2Char">
    <w:name w:val="Body Text 2 Char"/>
    <w:aliases w:val="Text 2 Char,Text 2 CB Char"/>
    <w:basedOn w:val="DefaultParagraphFont"/>
    <w:link w:val="BodyText2"/>
    <w:uiPriority w:val="6"/>
    <w:rsid w:val="00DD2F79"/>
    <w:rPr>
      <w:rFonts w:ascii="Arial" w:hAnsi="Arial"/>
      <w:kern w:val="0"/>
      <w:sz w:val="20"/>
      <w:szCs w:val="20"/>
      <w14:ligatures w14:val="none"/>
    </w:rPr>
  </w:style>
  <w:style w:type="paragraph" w:styleId="BodyText3">
    <w:name w:val="Body Text 3"/>
    <w:aliases w:val="Text 3,Text 3 CB"/>
    <w:basedOn w:val="BodyText1"/>
    <w:link w:val="BodyText3Char"/>
    <w:uiPriority w:val="6"/>
    <w:rsid w:val="00DD2F79"/>
    <w:pPr>
      <w:numPr>
        <w:ilvl w:val="2"/>
      </w:numPr>
    </w:pPr>
  </w:style>
  <w:style w:type="character" w:customStyle="1" w:styleId="BodyText3Char">
    <w:name w:val="Body Text 3 Char"/>
    <w:aliases w:val="Text 3 Char,Text 3 CB Char"/>
    <w:basedOn w:val="DefaultParagraphFont"/>
    <w:link w:val="BodyText3"/>
    <w:uiPriority w:val="6"/>
    <w:rsid w:val="00DD2F79"/>
    <w:rPr>
      <w:rFonts w:ascii="Arial" w:hAnsi="Arial"/>
      <w:kern w:val="0"/>
      <w:sz w:val="20"/>
      <w:szCs w:val="20"/>
      <w14:ligatures w14:val="none"/>
    </w:rPr>
  </w:style>
  <w:style w:type="paragraph" w:customStyle="1" w:styleId="BodyText4">
    <w:name w:val="Body Text 4"/>
    <w:aliases w:val="Text 4,Text 4 CB"/>
    <w:basedOn w:val="Normal"/>
    <w:uiPriority w:val="6"/>
    <w:rsid w:val="00DD2F79"/>
    <w:pPr>
      <w:numPr>
        <w:ilvl w:val="3"/>
        <w:numId w:val="55"/>
      </w:numPr>
    </w:pPr>
  </w:style>
  <w:style w:type="paragraph" w:customStyle="1" w:styleId="BodyText5">
    <w:name w:val="Body Text 5"/>
    <w:aliases w:val="Text 5,Text 5 CB"/>
    <w:basedOn w:val="Normal"/>
    <w:uiPriority w:val="6"/>
    <w:rsid w:val="00DD2F79"/>
    <w:pPr>
      <w:numPr>
        <w:ilvl w:val="4"/>
        <w:numId w:val="55"/>
      </w:numPr>
    </w:pPr>
  </w:style>
  <w:style w:type="paragraph" w:customStyle="1" w:styleId="BodyText6">
    <w:name w:val="Body Text 6"/>
    <w:aliases w:val="Text 6,Text 6 CB"/>
    <w:basedOn w:val="Normal"/>
    <w:uiPriority w:val="6"/>
    <w:rsid w:val="00DD2F79"/>
    <w:pPr>
      <w:numPr>
        <w:ilvl w:val="5"/>
        <w:numId w:val="55"/>
      </w:numPr>
    </w:pPr>
  </w:style>
  <w:style w:type="paragraph" w:customStyle="1" w:styleId="Notes">
    <w:name w:val="Notes"/>
    <w:basedOn w:val="Normal"/>
    <w:uiPriority w:val="49"/>
    <w:semiHidden/>
    <w:qFormat/>
    <w:rsid w:val="00DD2F79"/>
  </w:style>
  <w:style w:type="paragraph" w:customStyle="1" w:styleId="Sch1Heading">
    <w:name w:val="Sch 1 Heading"/>
    <w:aliases w:val="Sched para 1,Appendix Para 1 RB"/>
    <w:basedOn w:val="Sch1Number"/>
    <w:next w:val="Sch2Number"/>
    <w:uiPriority w:val="9"/>
    <w:qFormat/>
    <w:rsid w:val="00D46DA2"/>
    <w:pPr>
      <w:keepNext/>
      <w:keepLines/>
      <w:outlineLvl w:val="0"/>
    </w:pPr>
    <w:rPr>
      <w:b/>
      <w:caps/>
    </w:rPr>
  </w:style>
  <w:style w:type="paragraph" w:customStyle="1" w:styleId="Sch2Heading">
    <w:name w:val="Sch 2 Heading"/>
    <w:basedOn w:val="Sch2Number"/>
    <w:next w:val="Normal"/>
    <w:uiPriority w:val="9"/>
    <w:semiHidden/>
    <w:qFormat/>
    <w:rsid w:val="00DD2F79"/>
    <w:pPr>
      <w:keepNext/>
      <w:keepLines/>
      <w:spacing w:after="120"/>
      <w:outlineLvl w:val="2"/>
    </w:pPr>
    <w:rPr>
      <w:b/>
    </w:rPr>
  </w:style>
  <w:style w:type="paragraph" w:customStyle="1" w:styleId="Sch3Heading">
    <w:name w:val="Sch 3 Heading"/>
    <w:basedOn w:val="Sch3Number"/>
    <w:next w:val="Normal"/>
    <w:uiPriority w:val="9"/>
    <w:semiHidden/>
    <w:qFormat/>
    <w:rsid w:val="00DD2F79"/>
    <w:pPr>
      <w:keepNext/>
      <w:keepLines/>
      <w:spacing w:after="120"/>
      <w:outlineLvl w:val="2"/>
    </w:pPr>
    <w:rPr>
      <w:b/>
    </w:rPr>
  </w:style>
  <w:style w:type="paragraph" w:styleId="TOC6">
    <w:name w:val="toc 6"/>
    <w:basedOn w:val="Normal"/>
    <w:next w:val="Normal"/>
    <w:uiPriority w:val="49"/>
    <w:semiHidden/>
    <w:rsid w:val="00DD2F79"/>
    <w:pPr>
      <w:spacing w:after="100"/>
      <w:ind w:left="1000"/>
    </w:pPr>
  </w:style>
  <w:style w:type="numbering" w:customStyle="1" w:styleId="NumbListSchedules">
    <w:name w:val="NumbList Schedules"/>
    <w:uiPriority w:val="99"/>
    <w:rsid w:val="00DD2F79"/>
    <w:pPr>
      <w:numPr>
        <w:numId w:val="36"/>
      </w:numPr>
    </w:pPr>
  </w:style>
  <w:style w:type="paragraph" w:customStyle="1" w:styleId="Appendix">
    <w:name w:val="Appendix"/>
    <w:basedOn w:val="Normal"/>
    <w:next w:val="Normal"/>
    <w:uiPriority w:val="49"/>
    <w:semiHidden/>
    <w:qFormat/>
    <w:rsid w:val="00DD2F79"/>
    <w:pPr>
      <w:pageBreakBefore/>
      <w:numPr>
        <w:numId w:val="40"/>
      </w:numPr>
    </w:pPr>
    <w:rPr>
      <w:rFonts w:ascii="Arial Bold" w:hAnsi="Arial Bold"/>
      <w:b/>
      <w:caps/>
    </w:rPr>
  </w:style>
  <w:style w:type="paragraph" w:customStyle="1" w:styleId="Execution">
    <w:name w:val="Execution"/>
    <w:basedOn w:val="Normal"/>
    <w:uiPriority w:val="49"/>
    <w:semiHidden/>
    <w:qFormat/>
    <w:rsid w:val="00DD2F79"/>
  </w:style>
  <w:style w:type="paragraph" w:customStyle="1" w:styleId="Section">
    <w:name w:val="Section"/>
    <w:basedOn w:val="Normal"/>
    <w:next w:val="Level2Number"/>
    <w:uiPriority w:val="29"/>
    <w:semiHidden/>
    <w:qFormat/>
    <w:rsid w:val="00DD2F79"/>
    <w:pPr>
      <w:keepNext/>
      <w:ind w:left="680"/>
    </w:pPr>
    <w:rPr>
      <w:rFonts w:ascii="Arial Bold" w:hAnsi="Arial Bold"/>
      <w:b/>
      <w:caps/>
    </w:rPr>
  </w:style>
  <w:style w:type="numbering" w:customStyle="1" w:styleId="NumbListSections">
    <w:name w:val="NumbList Sections"/>
    <w:uiPriority w:val="99"/>
    <w:rsid w:val="00DD2F79"/>
    <w:pPr>
      <w:numPr>
        <w:numId w:val="37"/>
      </w:numPr>
    </w:pPr>
  </w:style>
  <w:style w:type="paragraph" w:styleId="BodyText">
    <w:name w:val="Body Text"/>
    <w:basedOn w:val="Normal"/>
    <w:link w:val="BodyTextChar"/>
    <w:uiPriority w:val="49"/>
    <w:semiHidden/>
    <w:rsid w:val="00DD2F79"/>
    <w:pPr>
      <w:spacing w:after="120"/>
    </w:pPr>
  </w:style>
  <w:style w:type="character" w:customStyle="1" w:styleId="BodyTextChar">
    <w:name w:val="Body Text Char"/>
    <w:basedOn w:val="DefaultParagraphFont"/>
    <w:link w:val="BodyText"/>
    <w:uiPriority w:val="49"/>
    <w:semiHidden/>
    <w:rsid w:val="00DD2F79"/>
    <w:rPr>
      <w:rFonts w:ascii="Arial" w:hAnsi="Arial"/>
      <w:kern w:val="0"/>
      <w:sz w:val="20"/>
      <w:szCs w:val="20"/>
      <w14:ligatures w14:val="none"/>
    </w:rPr>
  </w:style>
  <w:style w:type="character" w:styleId="SubtleEmphasis">
    <w:name w:val="Subtle Emphasis"/>
    <w:basedOn w:val="DefaultParagraphFont"/>
    <w:uiPriority w:val="49"/>
    <w:semiHidden/>
    <w:qFormat/>
    <w:rsid w:val="00DD2F79"/>
    <w:rPr>
      <w:i/>
      <w:iCs/>
      <w:color w:val="auto"/>
    </w:rPr>
  </w:style>
  <w:style w:type="paragraph" w:styleId="EnvelopeReturn">
    <w:name w:val="envelope return"/>
    <w:basedOn w:val="Normal"/>
    <w:uiPriority w:val="99"/>
    <w:semiHidden/>
    <w:rsid w:val="00DD2F79"/>
    <w:pPr>
      <w:spacing w:after="0"/>
    </w:pPr>
    <w:rPr>
      <w:rFonts w:eastAsiaTheme="majorEastAsia" w:cstheme="majorBidi"/>
    </w:rPr>
  </w:style>
  <w:style w:type="paragraph" w:customStyle="1" w:styleId="TOCSubHeading">
    <w:name w:val="TOC Sub Heading"/>
    <w:basedOn w:val="Normal"/>
    <w:uiPriority w:val="28"/>
    <w:semiHidden/>
    <w:qFormat/>
    <w:rsid w:val="00DD2F79"/>
    <w:pPr>
      <w:tabs>
        <w:tab w:val="right" w:pos="9299"/>
      </w:tabs>
    </w:pPr>
    <w:rPr>
      <w:b/>
    </w:rPr>
  </w:style>
  <w:style w:type="paragraph" w:styleId="TOC1">
    <w:name w:val="toc 1"/>
    <w:basedOn w:val="Normal"/>
    <w:next w:val="Normal"/>
    <w:uiPriority w:val="39"/>
    <w:rsid w:val="00DD2F79"/>
    <w:pPr>
      <w:spacing w:after="120"/>
      <w:ind w:left="851" w:hanging="851"/>
      <w:jc w:val="left"/>
    </w:pPr>
  </w:style>
  <w:style w:type="numbering" w:customStyle="1" w:styleId="NumbLstAppendix">
    <w:name w:val="NumbLstAppendix"/>
    <w:uiPriority w:val="99"/>
    <w:rsid w:val="00DD2F79"/>
    <w:pPr>
      <w:numPr>
        <w:numId w:val="40"/>
      </w:numPr>
    </w:pPr>
  </w:style>
  <w:style w:type="paragraph" w:styleId="Caption">
    <w:name w:val="caption"/>
    <w:basedOn w:val="Normal"/>
    <w:next w:val="Normal"/>
    <w:uiPriority w:val="49"/>
    <w:semiHidden/>
    <w:qFormat/>
    <w:rsid w:val="00DD2F79"/>
    <w:rPr>
      <w:rFonts w:ascii="Arial Bold" w:hAnsi="Arial Bold"/>
      <w:b/>
      <w:bCs/>
      <w:szCs w:val="18"/>
    </w:rPr>
  </w:style>
  <w:style w:type="paragraph" w:styleId="TOC4">
    <w:name w:val="toc 4"/>
    <w:basedOn w:val="Normal"/>
    <w:next w:val="Normal"/>
    <w:uiPriority w:val="39"/>
    <w:semiHidden/>
    <w:rsid w:val="00DD2F79"/>
    <w:pPr>
      <w:tabs>
        <w:tab w:val="left" w:pos="851"/>
        <w:tab w:val="left" w:pos="1701"/>
        <w:tab w:val="right" w:leader="dot" w:pos="9299"/>
      </w:tabs>
      <w:spacing w:after="120"/>
      <w:ind w:left="851"/>
    </w:pPr>
    <w:rPr>
      <w:rFonts w:ascii="Times New Roman" w:hAnsi="Times New Roman"/>
    </w:rPr>
  </w:style>
  <w:style w:type="paragraph" w:styleId="Index1">
    <w:name w:val="index 1"/>
    <w:basedOn w:val="Normal"/>
    <w:next w:val="Normal"/>
    <w:autoRedefine/>
    <w:uiPriority w:val="99"/>
    <w:semiHidden/>
    <w:rsid w:val="00DD2F79"/>
    <w:pPr>
      <w:spacing w:after="0"/>
      <w:ind w:left="200" w:hanging="200"/>
    </w:pPr>
  </w:style>
  <w:style w:type="paragraph" w:styleId="TOC5">
    <w:name w:val="toc 5"/>
    <w:basedOn w:val="Normal"/>
    <w:next w:val="Normal"/>
    <w:uiPriority w:val="49"/>
    <w:semiHidden/>
    <w:rsid w:val="00DD2F79"/>
    <w:pPr>
      <w:tabs>
        <w:tab w:val="right" w:leader="dot" w:pos="9288"/>
      </w:tabs>
      <w:spacing w:after="0"/>
      <w:ind w:left="680"/>
    </w:pPr>
  </w:style>
  <w:style w:type="paragraph" w:styleId="IndexHeading">
    <w:name w:val="index heading"/>
    <w:basedOn w:val="Normal"/>
    <w:next w:val="Index1"/>
    <w:uiPriority w:val="99"/>
    <w:semiHidden/>
    <w:rsid w:val="00DD2F79"/>
    <w:rPr>
      <w:rFonts w:eastAsiaTheme="majorEastAsia" w:cstheme="majorBidi"/>
      <w:b/>
      <w:bCs/>
    </w:rPr>
  </w:style>
  <w:style w:type="paragraph" w:styleId="BalloonText">
    <w:name w:val="Balloon Text"/>
    <w:basedOn w:val="Normal"/>
    <w:link w:val="BalloonTextChar"/>
    <w:uiPriority w:val="99"/>
    <w:semiHidden/>
    <w:rsid w:val="00DD2F7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2F79"/>
    <w:rPr>
      <w:rFonts w:ascii="Tahoma" w:hAnsi="Tahoma" w:cs="Tahoma"/>
      <w:kern w:val="0"/>
      <w:sz w:val="16"/>
      <w:szCs w:val="16"/>
      <w14:ligatures w14:val="none"/>
    </w:rPr>
  </w:style>
  <w:style w:type="paragraph" w:customStyle="1" w:styleId="CoverPartyName">
    <w:name w:val="Cover Party Name"/>
    <w:basedOn w:val="Normal"/>
    <w:uiPriority w:val="49"/>
    <w:semiHidden/>
    <w:qFormat/>
    <w:rsid w:val="00DD2F79"/>
    <w:pPr>
      <w:numPr>
        <w:numId w:val="41"/>
      </w:numPr>
      <w:tabs>
        <w:tab w:val="clear" w:pos="851"/>
      </w:tabs>
      <w:spacing w:before="120" w:after="120"/>
    </w:pPr>
  </w:style>
  <w:style w:type="paragraph" w:styleId="Closing">
    <w:name w:val="Closing"/>
    <w:basedOn w:val="Normal"/>
    <w:link w:val="ClosingChar"/>
    <w:uiPriority w:val="99"/>
    <w:semiHidden/>
    <w:rsid w:val="00DD2F79"/>
    <w:pPr>
      <w:spacing w:after="0"/>
    </w:pPr>
  </w:style>
  <w:style w:type="character" w:customStyle="1" w:styleId="ClosingChar">
    <w:name w:val="Closing Char"/>
    <w:basedOn w:val="DefaultParagraphFont"/>
    <w:link w:val="Closing"/>
    <w:uiPriority w:val="99"/>
    <w:semiHidden/>
    <w:rsid w:val="00DD2F79"/>
    <w:rPr>
      <w:rFonts w:ascii="Arial" w:hAnsi="Arial"/>
      <w:kern w:val="0"/>
      <w:sz w:val="20"/>
      <w:szCs w:val="20"/>
      <w14:ligatures w14:val="none"/>
    </w:rPr>
  </w:style>
  <w:style w:type="paragraph" w:styleId="TOAHeading">
    <w:name w:val="toa heading"/>
    <w:basedOn w:val="Normal"/>
    <w:next w:val="Normal"/>
    <w:uiPriority w:val="99"/>
    <w:semiHidden/>
    <w:rsid w:val="00DD2F79"/>
    <w:pPr>
      <w:spacing w:before="120"/>
    </w:pPr>
    <w:rPr>
      <w:rFonts w:eastAsiaTheme="majorEastAsia" w:cstheme="majorBidi"/>
      <w:b/>
      <w:bCs/>
      <w:szCs w:val="24"/>
    </w:rPr>
  </w:style>
  <w:style w:type="character" w:styleId="SubtleReference">
    <w:name w:val="Subtle Reference"/>
    <w:basedOn w:val="DefaultParagraphFont"/>
    <w:uiPriority w:val="49"/>
    <w:semiHidden/>
    <w:qFormat/>
    <w:rsid w:val="00DD2F79"/>
    <w:rPr>
      <w:smallCaps/>
      <w:color w:val="ED7D31" w:themeColor="accent2"/>
      <w:u w:val="single"/>
    </w:rPr>
  </w:style>
  <w:style w:type="paragraph" w:styleId="TOC7">
    <w:name w:val="toc 7"/>
    <w:basedOn w:val="Normal"/>
    <w:next w:val="Normal"/>
    <w:uiPriority w:val="49"/>
    <w:semiHidden/>
    <w:rsid w:val="00DD2F79"/>
    <w:pPr>
      <w:spacing w:after="100"/>
      <w:ind w:left="1200"/>
    </w:pPr>
  </w:style>
  <w:style w:type="paragraph" w:styleId="TOC8">
    <w:name w:val="toc 8"/>
    <w:basedOn w:val="Normal"/>
    <w:next w:val="Normal"/>
    <w:uiPriority w:val="49"/>
    <w:semiHidden/>
    <w:rsid w:val="00DD2F79"/>
    <w:pPr>
      <w:spacing w:after="100"/>
      <w:ind w:left="1400"/>
    </w:pPr>
  </w:style>
  <w:style w:type="paragraph" w:styleId="TOC9">
    <w:name w:val="toc 9"/>
    <w:basedOn w:val="Normal"/>
    <w:next w:val="Normal"/>
    <w:uiPriority w:val="49"/>
    <w:semiHidden/>
    <w:rsid w:val="00DD2F79"/>
    <w:pPr>
      <w:spacing w:after="100"/>
      <w:ind w:left="1600"/>
    </w:pPr>
  </w:style>
  <w:style w:type="paragraph" w:customStyle="1" w:styleId="Tabletextplain">
    <w:name w:val="Table text plain"/>
    <w:aliases w:val="Table text RB"/>
    <w:basedOn w:val="Normal"/>
    <w:uiPriority w:val="31"/>
    <w:qFormat/>
    <w:rsid w:val="00DD2F79"/>
  </w:style>
  <w:style w:type="paragraph" w:customStyle="1" w:styleId="TableHeading">
    <w:name w:val="TableHeading"/>
    <w:basedOn w:val="Tabletextplain"/>
    <w:uiPriority w:val="49"/>
    <w:semiHidden/>
    <w:qFormat/>
    <w:rsid w:val="00DD2F79"/>
    <w:rPr>
      <w:b/>
    </w:rPr>
  </w:style>
  <w:style w:type="paragraph" w:customStyle="1" w:styleId="TableNumber">
    <w:name w:val="TableNumber"/>
    <w:basedOn w:val="Tabletextplain"/>
    <w:uiPriority w:val="49"/>
    <w:semiHidden/>
    <w:qFormat/>
    <w:rsid w:val="00DD2F79"/>
  </w:style>
  <w:style w:type="numbering" w:customStyle="1" w:styleId="NumbLstTables">
    <w:name w:val="NumbLstTables"/>
    <w:uiPriority w:val="99"/>
    <w:rsid w:val="00DD2F79"/>
    <w:pPr>
      <w:numPr>
        <w:numId w:val="42"/>
      </w:numPr>
    </w:pPr>
  </w:style>
  <w:style w:type="paragraph" w:customStyle="1" w:styleId="NormalNoSpace">
    <w:name w:val="NormalNoSpace"/>
    <w:basedOn w:val="Normal"/>
    <w:qFormat/>
    <w:rsid w:val="00DD2F79"/>
    <w:pPr>
      <w:spacing w:after="0"/>
    </w:pPr>
  </w:style>
  <w:style w:type="paragraph" w:customStyle="1" w:styleId="NumLista">
    <w:name w:val="NumList(a)"/>
    <w:aliases w:val="Numlist (a) CB"/>
    <w:basedOn w:val="Normal"/>
    <w:uiPriority w:val="29"/>
    <w:semiHidden/>
    <w:qFormat/>
    <w:rsid w:val="00DD2F79"/>
    <w:pPr>
      <w:numPr>
        <w:numId w:val="39"/>
      </w:numPr>
    </w:pPr>
  </w:style>
  <w:style w:type="paragraph" w:customStyle="1" w:styleId="NumList1">
    <w:name w:val="NumList1"/>
    <w:basedOn w:val="Normal"/>
    <w:uiPriority w:val="29"/>
    <w:semiHidden/>
    <w:qFormat/>
    <w:rsid w:val="00DD2F79"/>
    <w:pPr>
      <w:numPr>
        <w:numId w:val="43"/>
      </w:numPr>
      <w:tabs>
        <w:tab w:val="clear" w:pos="851"/>
      </w:tabs>
    </w:pPr>
  </w:style>
  <w:style w:type="paragraph" w:customStyle="1" w:styleId="Bullet1">
    <w:name w:val="Bullet 1"/>
    <w:aliases w:val="Bullet 1 CB"/>
    <w:basedOn w:val="Normal"/>
    <w:uiPriority w:val="29"/>
    <w:semiHidden/>
    <w:qFormat/>
    <w:rsid w:val="00DD2F79"/>
    <w:pPr>
      <w:numPr>
        <w:numId w:val="54"/>
      </w:numPr>
    </w:pPr>
  </w:style>
  <w:style w:type="paragraph" w:customStyle="1" w:styleId="Bullet20">
    <w:name w:val="Bullet2"/>
    <w:basedOn w:val="Normal"/>
    <w:uiPriority w:val="29"/>
    <w:semiHidden/>
    <w:qFormat/>
    <w:rsid w:val="00DD2F79"/>
    <w:pPr>
      <w:tabs>
        <w:tab w:val="num" w:pos="1701"/>
      </w:tabs>
      <w:ind w:left="1701" w:hanging="850"/>
    </w:pPr>
  </w:style>
  <w:style w:type="paragraph" w:customStyle="1" w:styleId="AppendixTitle">
    <w:name w:val="AppendixTitle"/>
    <w:basedOn w:val="Appendix"/>
    <w:uiPriority w:val="49"/>
    <w:semiHidden/>
    <w:qFormat/>
    <w:rsid w:val="00DD2F79"/>
    <w:pPr>
      <w:pageBreakBefore w:val="0"/>
      <w:numPr>
        <w:numId w:val="0"/>
      </w:numPr>
    </w:pPr>
  </w:style>
  <w:style w:type="numbering" w:customStyle="1" w:styleId="NumbLstBullet">
    <w:name w:val="NumbLstBullet"/>
    <w:uiPriority w:val="99"/>
    <w:rsid w:val="00DD2F79"/>
    <w:pPr>
      <w:numPr>
        <w:numId w:val="32"/>
      </w:numPr>
    </w:pPr>
  </w:style>
  <w:style w:type="numbering" w:customStyle="1" w:styleId="NumbLstAlpha">
    <w:name w:val="NumbLstAlpha"/>
    <w:uiPriority w:val="99"/>
    <w:rsid w:val="00DD2F79"/>
    <w:pPr>
      <w:numPr>
        <w:numId w:val="39"/>
      </w:numPr>
    </w:pPr>
  </w:style>
  <w:style w:type="paragraph" w:customStyle="1" w:styleId="Tabletextbold">
    <w:name w:val="Table text bold"/>
    <w:basedOn w:val="Tabletextplain"/>
    <w:uiPriority w:val="31"/>
    <w:qFormat/>
    <w:rsid w:val="00DD2F79"/>
    <w:pPr>
      <w:jc w:val="left"/>
    </w:pPr>
    <w:rPr>
      <w:b/>
    </w:rPr>
  </w:style>
  <w:style w:type="paragraph" w:customStyle="1" w:styleId="Tabletextsmall">
    <w:name w:val="Table text small"/>
    <w:basedOn w:val="Tabletextplain"/>
    <w:uiPriority w:val="31"/>
    <w:qFormat/>
    <w:rsid w:val="00DD2F79"/>
    <w:rPr>
      <w:sz w:val="16"/>
    </w:rPr>
  </w:style>
  <w:style w:type="numbering" w:styleId="111111">
    <w:name w:val="Outline List 2"/>
    <w:basedOn w:val="NoList"/>
    <w:uiPriority w:val="99"/>
    <w:semiHidden/>
    <w:unhideWhenUsed/>
    <w:rsid w:val="00DD2F79"/>
    <w:pPr>
      <w:numPr>
        <w:numId w:val="33"/>
      </w:numPr>
    </w:pPr>
  </w:style>
  <w:style w:type="paragraph" w:styleId="Bibliography">
    <w:name w:val="Bibliography"/>
    <w:basedOn w:val="Normal"/>
    <w:next w:val="Normal"/>
    <w:uiPriority w:val="49"/>
    <w:semiHidden/>
    <w:rsid w:val="00DD2F79"/>
  </w:style>
  <w:style w:type="paragraph" w:styleId="BlockText">
    <w:name w:val="Block Text"/>
    <w:basedOn w:val="Normal"/>
    <w:uiPriority w:val="99"/>
    <w:semiHidden/>
    <w:rsid w:val="00DD2F79"/>
    <w:pPr>
      <w:pBdr>
        <w:top w:val="single" w:sz="2" w:space="10" w:color="4472C4" w:themeColor="accent1" w:shadow="1" w:frame="1"/>
        <w:left w:val="single" w:sz="2" w:space="10" w:color="4472C4" w:themeColor="accent1" w:shadow="1" w:frame="1"/>
        <w:bottom w:val="single" w:sz="2" w:space="10" w:color="4472C4" w:themeColor="accent1" w:shadow="1" w:frame="1"/>
        <w:right w:val="single" w:sz="2" w:space="10" w:color="4472C4" w:themeColor="accent1" w:shadow="1" w:frame="1"/>
      </w:pBdr>
      <w:ind w:left="1152" w:right="1152"/>
    </w:pPr>
    <w:rPr>
      <w:rFonts w:asciiTheme="minorHAnsi" w:eastAsiaTheme="minorEastAsia" w:hAnsiTheme="minorHAnsi"/>
      <w:i/>
      <w:iCs/>
      <w:color w:val="4472C4" w:themeColor="accent1"/>
    </w:rPr>
  </w:style>
  <w:style w:type="paragraph" w:styleId="BodyTextFirstIndent">
    <w:name w:val="Body Text First Indent"/>
    <w:basedOn w:val="BodyText"/>
    <w:link w:val="BodyTextFirstIndentChar"/>
    <w:uiPriority w:val="99"/>
    <w:semiHidden/>
    <w:rsid w:val="00DD2F79"/>
    <w:pPr>
      <w:spacing w:after="240"/>
      <w:ind w:firstLine="360"/>
    </w:pPr>
  </w:style>
  <w:style w:type="character" w:customStyle="1" w:styleId="BodyTextFirstIndentChar">
    <w:name w:val="Body Text First Indent Char"/>
    <w:basedOn w:val="BodyTextChar"/>
    <w:link w:val="BodyTextFirstIndent"/>
    <w:uiPriority w:val="99"/>
    <w:semiHidden/>
    <w:rsid w:val="00DD2F79"/>
    <w:rPr>
      <w:rFonts w:ascii="Arial" w:hAnsi="Arial"/>
      <w:kern w:val="0"/>
      <w:sz w:val="20"/>
      <w:szCs w:val="20"/>
      <w14:ligatures w14:val="none"/>
    </w:rPr>
  </w:style>
  <w:style w:type="paragraph" w:styleId="BodyTextIndent">
    <w:name w:val="Body Text Indent"/>
    <w:basedOn w:val="Normal"/>
    <w:link w:val="BodyTextIndentChar"/>
    <w:uiPriority w:val="99"/>
    <w:semiHidden/>
    <w:rsid w:val="00DD2F79"/>
    <w:pPr>
      <w:spacing w:after="120"/>
      <w:ind w:left="283"/>
    </w:pPr>
  </w:style>
  <w:style w:type="character" w:customStyle="1" w:styleId="BodyTextIndentChar">
    <w:name w:val="Body Text Indent Char"/>
    <w:basedOn w:val="DefaultParagraphFont"/>
    <w:link w:val="BodyTextIndent"/>
    <w:uiPriority w:val="99"/>
    <w:semiHidden/>
    <w:rsid w:val="00DD2F79"/>
    <w:rPr>
      <w:rFonts w:ascii="Arial" w:hAnsi="Arial"/>
      <w:kern w:val="0"/>
      <w:sz w:val="20"/>
      <w:szCs w:val="20"/>
      <w14:ligatures w14:val="none"/>
    </w:rPr>
  </w:style>
  <w:style w:type="paragraph" w:styleId="BodyTextFirstIndent2">
    <w:name w:val="Body Text First Indent 2"/>
    <w:basedOn w:val="BodyTextIndent"/>
    <w:link w:val="BodyTextFirstIndent2Char"/>
    <w:uiPriority w:val="99"/>
    <w:semiHidden/>
    <w:rsid w:val="00DD2F79"/>
    <w:pPr>
      <w:spacing w:after="240"/>
      <w:ind w:left="360" w:firstLine="360"/>
    </w:pPr>
  </w:style>
  <w:style w:type="character" w:customStyle="1" w:styleId="BodyTextFirstIndent2Char">
    <w:name w:val="Body Text First Indent 2 Char"/>
    <w:basedOn w:val="BodyTextIndentChar"/>
    <w:link w:val="BodyTextFirstIndent2"/>
    <w:uiPriority w:val="99"/>
    <w:semiHidden/>
    <w:rsid w:val="00DD2F79"/>
    <w:rPr>
      <w:rFonts w:ascii="Arial" w:hAnsi="Arial"/>
      <w:kern w:val="0"/>
      <w:sz w:val="20"/>
      <w:szCs w:val="20"/>
      <w14:ligatures w14:val="none"/>
    </w:rPr>
  </w:style>
  <w:style w:type="paragraph" w:styleId="BodyTextIndent2">
    <w:name w:val="Body Text Indent 2"/>
    <w:basedOn w:val="Normal"/>
    <w:link w:val="BodyTextIndent2Char"/>
    <w:uiPriority w:val="99"/>
    <w:semiHidden/>
    <w:rsid w:val="00DD2F79"/>
    <w:pPr>
      <w:spacing w:after="120" w:line="480" w:lineRule="auto"/>
      <w:ind w:left="283"/>
    </w:pPr>
  </w:style>
  <w:style w:type="character" w:customStyle="1" w:styleId="BodyTextIndent2Char">
    <w:name w:val="Body Text Indent 2 Char"/>
    <w:basedOn w:val="DefaultParagraphFont"/>
    <w:link w:val="BodyTextIndent2"/>
    <w:uiPriority w:val="99"/>
    <w:semiHidden/>
    <w:rsid w:val="00DD2F79"/>
    <w:rPr>
      <w:rFonts w:ascii="Arial" w:hAnsi="Arial"/>
      <w:kern w:val="0"/>
      <w:sz w:val="20"/>
      <w:szCs w:val="20"/>
      <w14:ligatures w14:val="none"/>
    </w:rPr>
  </w:style>
  <w:style w:type="paragraph" w:styleId="BodyTextIndent3">
    <w:name w:val="Body Text Indent 3"/>
    <w:basedOn w:val="Normal"/>
    <w:link w:val="BodyTextIndent3Char"/>
    <w:uiPriority w:val="99"/>
    <w:semiHidden/>
    <w:rsid w:val="00DD2F79"/>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D2F79"/>
    <w:rPr>
      <w:rFonts w:ascii="Arial" w:hAnsi="Arial"/>
      <w:kern w:val="0"/>
      <w:sz w:val="16"/>
      <w:szCs w:val="16"/>
      <w14:ligatures w14:val="none"/>
    </w:rPr>
  </w:style>
  <w:style w:type="character" w:styleId="BookTitle">
    <w:name w:val="Book Title"/>
    <w:basedOn w:val="DefaultParagraphFont"/>
    <w:uiPriority w:val="49"/>
    <w:semiHidden/>
    <w:qFormat/>
    <w:rsid w:val="00DD2F79"/>
    <w:rPr>
      <w:b/>
      <w:bCs/>
      <w:smallCaps/>
      <w:spacing w:val="5"/>
    </w:rPr>
  </w:style>
  <w:style w:type="table" w:styleId="ColorfulGrid">
    <w:name w:val="Colorful Grid"/>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rsid w:val="00DD2F79"/>
  </w:style>
  <w:style w:type="character" w:customStyle="1" w:styleId="DateChar">
    <w:name w:val="Date Char"/>
    <w:basedOn w:val="DefaultParagraphFont"/>
    <w:link w:val="Date"/>
    <w:uiPriority w:val="99"/>
    <w:semiHidden/>
    <w:rsid w:val="00DD2F79"/>
    <w:rPr>
      <w:rFonts w:ascii="Arial" w:hAnsi="Arial"/>
      <w:kern w:val="0"/>
      <w:sz w:val="20"/>
      <w:szCs w:val="20"/>
      <w14:ligatures w14:val="none"/>
    </w:rPr>
  </w:style>
  <w:style w:type="paragraph" w:styleId="DocumentMap">
    <w:name w:val="Document Map"/>
    <w:basedOn w:val="Normal"/>
    <w:link w:val="DocumentMapChar"/>
    <w:uiPriority w:val="99"/>
    <w:semiHidden/>
    <w:rsid w:val="00DD2F79"/>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DD2F79"/>
    <w:rPr>
      <w:rFonts w:ascii="Tahoma" w:hAnsi="Tahoma" w:cs="Tahoma"/>
      <w:kern w:val="0"/>
      <w:sz w:val="16"/>
      <w:szCs w:val="16"/>
      <w14:ligatures w14:val="none"/>
    </w:rPr>
  </w:style>
  <w:style w:type="paragraph" w:styleId="E-mailSignature">
    <w:name w:val="E-mail Signature"/>
    <w:basedOn w:val="Normal"/>
    <w:link w:val="E-mailSignatureChar"/>
    <w:uiPriority w:val="99"/>
    <w:semiHidden/>
    <w:rsid w:val="00DD2F79"/>
    <w:pPr>
      <w:spacing w:after="0" w:line="240" w:lineRule="auto"/>
    </w:pPr>
  </w:style>
  <w:style w:type="character" w:customStyle="1" w:styleId="E-mailSignatureChar">
    <w:name w:val="E-mail Signature Char"/>
    <w:basedOn w:val="DefaultParagraphFont"/>
    <w:link w:val="E-mailSignature"/>
    <w:uiPriority w:val="99"/>
    <w:semiHidden/>
    <w:rsid w:val="00DD2F79"/>
    <w:rPr>
      <w:rFonts w:ascii="Arial" w:hAnsi="Arial"/>
      <w:kern w:val="0"/>
      <w:sz w:val="20"/>
      <w:szCs w:val="20"/>
      <w14:ligatures w14:val="none"/>
    </w:rPr>
  </w:style>
  <w:style w:type="character" w:styleId="Emphasis">
    <w:name w:val="Emphasis"/>
    <w:basedOn w:val="DefaultParagraphFont"/>
    <w:uiPriority w:val="49"/>
    <w:semiHidden/>
    <w:qFormat/>
    <w:rsid w:val="00DD2F79"/>
    <w:rPr>
      <w:i/>
      <w:iCs/>
    </w:rPr>
  </w:style>
  <w:style w:type="character" w:styleId="EndnoteReference">
    <w:name w:val="endnote reference"/>
    <w:basedOn w:val="DefaultParagraphFont"/>
    <w:uiPriority w:val="99"/>
    <w:semiHidden/>
    <w:rsid w:val="00DD2F79"/>
    <w:rPr>
      <w:vertAlign w:val="superscript"/>
    </w:rPr>
  </w:style>
  <w:style w:type="paragraph" w:styleId="EndnoteText">
    <w:name w:val="endnote text"/>
    <w:basedOn w:val="Normal"/>
    <w:link w:val="EndnoteTextChar"/>
    <w:uiPriority w:val="99"/>
    <w:semiHidden/>
    <w:rsid w:val="00DD2F79"/>
    <w:pPr>
      <w:spacing w:after="0" w:line="240" w:lineRule="auto"/>
    </w:pPr>
  </w:style>
  <w:style w:type="character" w:customStyle="1" w:styleId="EndnoteTextChar">
    <w:name w:val="Endnote Text Char"/>
    <w:basedOn w:val="DefaultParagraphFont"/>
    <w:link w:val="EndnoteText"/>
    <w:uiPriority w:val="99"/>
    <w:semiHidden/>
    <w:rsid w:val="00DD2F79"/>
    <w:rPr>
      <w:rFonts w:ascii="Arial" w:hAnsi="Arial"/>
      <w:kern w:val="0"/>
      <w:sz w:val="20"/>
      <w:szCs w:val="20"/>
      <w14:ligatures w14:val="none"/>
    </w:rPr>
  </w:style>
  <w:style w:type="character" w:styleId="FootnoteReference">
    <w:name w:val="footnote reference"/>
    <w:basedOn w:val="DefaultParagraphFont"/>
    <w:uiPriority w:val="99"/>
    <w:semiHidden/>
    <w:rsid w:val="00DD2F79"/>
    <w:rPr>
      <w:vertAlign w:val="superscript"/>
    </w:rPr>
  </w:style>
  <w:style w:type="paragraph" w:styleId="FootnoteText">
    <w:name w:val="footnote text"/>
    <w:basedOn w:val="Normal"/>
    <w:link w:val="FootnoteTextChar"/>
    <w:uiPriority w:val="99"/>
    <w:semiHidden/>
    <w:rsid w:val="00DD2F79"/>
    <w:pPr>
      <w:spacing w:after="0" w:line="240" w:lineRule="auto"/>
    </w:pPr>
  </w:style>
  <w:style w:type="character" w:customStyle="1" w:styleId="FootnoteTextChar">
    <w:name w:val="Footnote Text Char"/>
    <w:basedOn w:val="DefaultParagraphFont"/>
    <w:link w:val="FootnoteText"/>
    <w:uiPriority w:val="99"/>
    <w:rsid w:val="00DD2F79"/>
    <w:rPr>
      <w:rFonts w:ascii="Arial" w:hAnsi="Arial"/>
      <w:kern w:val="0"/>
      <w:sz w:val="20"/>
      <w:szCs w:val="20"/>
      <w14:ligatures w14:val="none"/>
    </w:rPr>
  </w:style>
  <w:style w:type="character" w:styleId="HTMLAcronym">
    <w:name w:val="HTML Acronym"/>
    <w:basedOn w:val="DefaultParagraphFont"/>
    <w:uiPriority w:val="99"/>
    <w:semiHidden/>
    <w:rsid w:val="00DD2F79"/>
  </w:style>
  <w:style w:type="paragraph" w:styleId="HTMLAddress">
    <w:name w:val="HTML Address"/>
    <w:basedOn w:val="Normal"/>
    <w:link w:val="HTMLAddressChar"/>
    <w:uiPriority w:val="99"/>
    <w:semiHidden/>
    <w:rsid w:val="00DD2F79"/>
    <w:pPr>
      <w:spacing w:after="0" w:line="240" w:lineRule="auto"/>
    </w:pPr>
    <w:rPr>
      <w:i/>
      <w:iCs/>
    </w:rPr>
  </w:style>
  <w:style w:type="character" w:customStyle="1" w:styleId="HTMLAddressChar">
    <w:name w:val="HTML Address Char"/>
    <w:basedOn w:val="DefaultParagraphFont"/>
    <w:link w:val="HTMLAddress"/>
    <w:uiPriority w:val="99"/>
    <w:semiHidden/>
    <w:rsid w:val="00DD2F79"/>
    <w:rPr>
      <w:rFonts w:ascii="Arial" w:hAnsi="Arial"/>
      <w:i/>
      <w:iCs/>
      <w:kern w:val="0"/>
      <w:sz w:val="20"/>
      <w:szCs w:val="20"/>
      <w14:ligatures w14:val="none"/>
    </w:rPr>
  </w:style>
  <w:style w:type="character" w:styleId="HTMLCite">
    <w:name w:val="HTML Cite"/>
    <w:basedOn w:val="DefaultParagraphFont"/>
    <w:uiPriority w:val="99"/>
    <w:semiHidden/>
    <w:rsid w:val="00DD2F79"/>
    <w:rPr>
      <w:i/>
      <w:iCs/>
    </w:rPr>
  </w:style>
  <w:style w:type="character" w:styleId="HTMLCode">
    <w:name w:val="HTML Code"/>
    <w:basedOn w:val="DefaultParagraphFont"/>
    <w:uiPriority w:val="99"/>
    <w:semiHidden/>
    <w:rsid w:val="00DD2F79"/>
    <w:rPr>
      <w:rFonts w:ascii="Consolas" w:hAnsi="Consolas" w:cs="Consolas"/>
      <w:sz w:val="20"/>
      <w:szCs w:val="20"/>
    </w:rPr>
  </w:style>
  <w:style w:type="character" w:styleId="HTMLDefinition">
    <w:name w:val="HTML Definition"/>
    <w:basedOn w:val="DefaultParagraphFont"/>
    <w:uiPriority w:val="99"/>
    <w:semiHidden/>
    <w:rsid w:val="00DD2F79"/>
    <w:rPr>
      <w:i/>
      <w:iCs/>
    </w:rPr>
  </w:style>
  <w:style w:type="character" w:styleId="HTMLKeyboard">
    <w:name w:val="HTML Keyboard"/>
    <w:basedOn w:val="DefaultParagraphFont"/>
    <w:uiPriority w:val="99"/>
    <w:semiHidden/>
    <w:rsid w:val="00DD2F79"/>
    <w:rPr>
      <w:rFonts w:ascii="Consolas" w:hAnsi="Consolas" w:cs="Consolas"/>
      <w:sz w:val="20"/>
      <w:szCs w:val="20"/>
    </w:rPr>
  </w:style>
  <w:style w:type="paragraph" w:styleId="HTMLPreformatted">
    <w:name w:val="HTML Preformatted"/>
    <w:basedOn w:val="Normal"/>
    <w:link w:val="HTMLPreformattedChar"/>
    <w:uiPriority w:val="99"/>
    <w:semiHidden/>
    <w:rsid w:val="00DD2F79"/>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sid w:val="00DD2F79"/>
    <w:rPr>
      <w:rFonts w:ascii="Consolas" w:hAnsi="Consolas" w:cs="Consolas"/>
      <w:kern w:val="0"/>
      <w:sz w:val="20"/>
      <w:szCs w:val="20"/>
      <w14:ligatures w14:val="none"/>
    </w:rPr>
  </w:style>
  <w:style w:type="character" w:styleId="HTMLSample">
    <w:name w:val="HTML Sample"/>
    <w:basedOn w:val="DefaultParagraphFont"/>
    <w:uiPriority w:val="99"/>
    <w:semiHidden/>
    <w:rsid w:val="00DD2F79"/>
    <w:rPr>
      <w:rFonts w:ascii="Consolas" w:hAnsi="Consolas" w:cs="Consolas"/>
      <w:sz w:val="24"/>
      <w:szCs w:val="24"/>
    </w:rPr>
  </w:style>
  <w:style w:type="character" w:styleId="HTMLTypewriter">
    <w:name w:val="HTML Typewriter"/>
    <w:basedOn w:val="DefaultParagraphFont"/>
    <w:uiPriority w:val="99"/>
    <w:semiHidden/>
    <w:rsid w:val="00DD2F79"/>
    <w:rPr>
      <w:rFonts w:ascii="Consolas" w:hAnsi="Consolas" w:cs="Consolas"/>
      <w:sz w:val="20"/>
      <w:szCs w:val="20"/>
    </w:rPr>
  </w:style>
  <w:style w:type="character" w:styleId="HTMLVariable">
    <w:name w:val="HTML Variable"/>
    <w:basedOn w:val="DefaultParagraphFont"/>
    <w:uiPriority w:val="99"/>
    <w:semiHidden/>
    <w:rsid w:val="00DD2F79"/>
    <w:rPr>
      <w:i/>
      <w:iCs/>
    </w:rPr>
  </w:style>
  <w:style w:type="paragraph" w:styleId="Index2">
    <w:name w:val="index 2"/>
    <w:basedOn w:val="Normal"/>
    <w:next w:val="Normal"/>
    <w:autoRedefine/>
    <w:uiPriority w:val="99"/>
    <w:semiHidden/>
    <w:rsid w:val="00DD2F79"/>
    <w:pPr>
      <w:spacing w:after="0" w:line="240" w:lineRule="auto"/>
      <w:ind w:left="400" w:hanging="200"/>
    </w:pPr>
  </w:style>
  <w:style w:type="paragraph" w:styleId="Index3">
    <w:name w:val="index 3"/>
    <w:basedOn w:val="Normal"/>
    <w:next w:val="Normal"/>
    <w:autoRedefine/>
    <w:uiPriority w:val="99"/>
    <w:semiHidden/>
    <w:rsid w:val="00DD2F79"/>
    <w:pPr>
      <w:spacing w:after="0" w:line="240" w:lineRule="auto"/>
      <w:ind w:left="600" w:hanging="200"/>
    </w:pPr>
  </w:style>
  <w:style w:type="paragraph" w:styleId="Index4">
    <w:name w:val="index 4"/>
    <w:basedOn w:val="Normal"/>
    <w:next w:val="Normal"/>
    <w:autoRedefine/>
    <w:uiPriority w:val="99"/>
    <w:semiHidden/>
    <w:rsid w:val="00DD2F79"/>
    <w:pPr>
      <w:spacing w:after="0" w:line="240" w:lineRule="auto"/>
      <w:ind w:left="800" w:hanging="200"/>
    </w:pPr>
  </w:style>
  <w:style w:type="paragraph" w:styleId="Index5">
    <w:name w:val="index 5"/>
    <w:basedOn w:val="Normal"/>
    <w:next w:val="Normal"/>
    <w:autoRedefine/>
    <w:uiPriority w:val="99"/>
    <w:semiHidden/>
    <w:rsid w:val="00DD2F79"/>
    <w:pPr>
      <w:spacing w:after="0" w:line="240" w:lineRule="auto"/>
      <w:ind w:left="1000" w:hanging="200"/>
    </w:pPr>
  </w:style>
  <w:style w:type="paragraph" w:styleId="Index6">
    <w:name w:val="index 6"/>
    <w:basedOn w:val="Normal"/>
    <w:next w:val="Normal"/>
    <w:autoRedefine/>
    <w:uiPriority w:val="99"/>
    <w:semiHidden/>
    <w:rsid w:val="00DD2F79"/>
    <w:pPr>
      <w:spacing w:after="0" w:line="240" w:lineRule="auto"/>
      <w:ind w:left="1200" w:hanging="200"/>
    </w:pPr>
  </w:style>
  <w:style w:type="paragraph" w:styleId="Index7">
    <w:name w:val="index 7"/>
    <w:basedOn w:val="Normal"/>
    <w:next w:val="Normal"/>
    <w:autoRedefine/>
    <w:uiPriority w:val="99"/>
    <w:semiHidden/>
    <w:rsid w:val="00DD2F79"/>
    <w:pPr>
      <w:spacing w:after="0" w:line="240" w:lineRule="auto"/>
      <w:ind w:left="1400" w:hanging="200"/>
    </w:pPr>
  </w:style>
  <w:style w:type="paragraph" w:styleId="Index8">
    <w:name w:val="index 8"/>
    <w:basedOn w:val="Normal"/>
    <w:next w:val="Normal"/>
    <w:autoRedefine/>
    <w:uiPriority w:val="99"/>
    <w:semiHidden/>
    <w:rsid w:val="00DD2F79"/>
    <w:pPr>
      <w:spacing w:after="0" w:line="240" w:lineRule="auto"/>
      <w:ind w:left="1600" w:hanging="200"/>
    </w:pPr>
  </w:style>
  <w:style w:type="paragraph" w:styleId="Index9">
    <w:name w:val="index 9"/>
    <w:basedOn w:val="Normal"/>
    <w:next w:val="Normal"/>
    <w:autoRedefine/>
    <w:uiPriority w:val="99"/>
    <w:semiHidden/>
    <w:rsid w:val="00DD2F79"/>
    <w:pPr>
      <w:spacing w:after="0" w:line="240" w:lineRule="auto"/>
      <w:ind w:left="1800" w:hanging="200"/>
    </w:pPr>
  </w:style>
  <w:style w:type="table" w:styleId="LightGrid">
    <w:name w:val="Light Grid"/>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rsid w:val="00DD2F79"/>
    <w:pPr>
      <w:spacing w:after="0" w:line="240" w:lineRule="auto"/>
    </w:pPr>
    <w:rPr>
      <w:rFonts w:ascii="Arial" w:hAnsi="Arial"/>
      <w:color w:val="000000" w:themeColor="text1" w:themeShade="BF"/>
      <w:kern w:val="0"/>
      <w:sz w:val="20"/>
      <w:szCs w:val="20"/>
      <w14:ligatures w14:val="none"/>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D2F79"/>
    <w:pPr>
      <w:spacing w:after="0" w:line="240" w:lineRule="auto"/>
    </w:pPr>
    <w:rPr>
      <w:rFonts w:ascii="Arial" w:hAnsi="Arial"/>
      <w:color w:val="2F5496" w:themeColor="accent1" w:themeShade="BF"/>
      <w:kern w:val="0"/>
      <w:sz w:val="20"/>
      <w:szCs w:val="20"/>
      <w14:ligatures w14:val="none"/>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DD2F79"/>
    <w:pPr>
      <w:spacing w:after="0" w:line="240" w:lineRule="auto"/>
    </w:pPr>
    <w:rPr>
      <w:rFonts w:ascii="Arial" w:hAnsi="Arial"/>
      <w:color w:val="C45911" w:themeColor="accent2" w:themeShade="BF"/>
      <w:kern w:val="0"/>
      <w:sz w:val="20"/>
      <w:szCs w:val="20"/>
      <w14:ligatures w14:val="none"/>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DD2F79"/>
    <w:pPr>
      <w:spacing w:after="0" w:line="240" w:lineRule="auto"/>
    </w:pPr>
    <w:rPr>
      <w:rFonts w:ascii="Arial" w:hAnsi="Arial"/>
      <w:color w:val="7B7B7B" w:themeColor="accent3" w:themeShade="BF"/>
      <w:kern w:val="0"/>
      <w:sz w:val="20"/>
      <w:szCs w:val="20"/>
      <w14:ligatures w14:val="none"/>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DD2F79"/>
    <w:pPr>
      <w:spacing w:after="0" w:line="240" w:lineRule="auto"/>
    </w:pPr>
    <w:rPr>
      <w:rFonts w:ascii="Arial" w:hAnsi="Arial"/>
      <w:color w:val="BF8F00" w:themeColor="accent4" w:themeShade="BF"/>
      <w:kern w:val="0"/>
      <w:sz w:val="20"/>
      <w:szCs w:val="20"/>
      <w14:ligatures w14:val="none"/>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DD2F79"/>
    <w:pPr>
      <w:spacing w:after="0" w:line="240" w:lineRule="auto"/>
    </w:pPr>
    <w:rPr>
      <w:rFonts w:ascii="Arial" w:hAnsi="Arial"/>
      <w:color w:val="2E74B5" w:themeColor="accent5" w:themeShade="BF"/>
      <w:kern w:val="0"/>
      <w:sz w:val="20"/>
      <w:szCs w:val="20"/>
      <w14:ligatures w14:val="none"/>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DD2F79"/>
    <w:pPr>
      <w:spacing w:after="0" w:line="240" w:lineRule="auto"/>
    </w:pPr>
    <w:rPr>
      <w:rFonts w:ascii="Arial" w:hAnsi="Arial"/>
      <w:color w:val="538135" w:themeColor="accent6" w:themeShade="BF"/>
      <w:kern w:val="0"/>
      <w:sz w:val="20"/>
      <w:szCs w:val="20"/>
      <w14:ligatures w14:val="none"/>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semiHidden/>
    <w:rsid w:val="00DD2F79"/>
  </w:style>
  <w:style w:type="paragraph" w:styleId="List">
    <w:name w:val="List"/>
    <w:basedOn w:val="Normal"/>
    <w:uiPriority w:val="99"/>
    <w:semiHidden/>
    <w:rsid w:val="00DD2F79"/>
    <w:pPr>
      <w:ind w:left="283" w:hanging="283"/>
      <w:contextualSpacing/>
    </w:pPr>
  </w:style>
  <w:style w:type="paragraph" w:styleId="List2">
    <w:name w:val="List 2"/>
    <w:basedOn w:val="Normal"/>
    <w:uiPriority w:val="99"/>
    <w:semiHidden/>
    <w:rsid w:val="00DD2F79"/>
    <w:pPr>
      <w:ind w:left="566" w:hanging="283"/>
      <w:contextualSpacing/>
    </w:pPr>
  </w:style>
  <w:style w:type="paragraph" w:styleId="List3">
    <w:name w:val="List 3"/>
    <w:basedOn w:val="Normal"/>
    <w:uiPriority w:val="99"/>
    <w:semiHidden/>
    <w:rsid w:val="00DD2F79"/>
    <w:pPr>
      <w:ind w:left="849" w:hanging="283"/>
      <w:contextualSpacing/>
    </w:pPr>
  </w:style>
  <w:style w:type="paragraph" w:styleId="List4">
    <w:name w:val="List 4"/>
    <w:basedOn w:val="Normal"/>
    <w:uiPriority w:val="99"/>
    <w:semiHidden/>
    <w:rsid w:val="00DD2F79"/>
    <w:pPr>
      <w:ind w:left="1132" w:hanging="283"/>
      <w:contextualSpacing/>
    </w:pPr>
  </w:style>
  <w:style w:type="paragraph" w:styleId="List5">
    <w:name w:val="List 5"/>
    <w:basedOn w:val="Normal"/>
    <w:uiPriority w:val="99"/>
    <w:semiHidden/>
    <w:rsid w:val="00DD2F79"/>
    <w:pPr>
      <w:ind w:left="1415" w:hanging="283"/>
      <w:contextualSpacing/>
    </w:pPr>
  </w:style>
  <w:style w:type="paragraph" w:styleId="ListBullet2">
    <w:name w:val="List Bullet 2"/>
    <w:basedOn w:val="Normal"/>
    <w:uiPriority w:val="99"/>
    <w:semiHidden/>
    <w:rsid w:val="00DD2F79"/>
    <w:pPr>
      <w:numPr>
        <w:numId w:val="24"/>
      </w:numPr>
      <w:contextualSpacing/>
    </w:pPr>
  </w:style>
  <w:style w:type="paragraph" w:styleId="ListBullet3">
    <w:name w:val="List Bullet 3"/>
    <w:basedOn w:val="Normal"/>
    <w:uiPriority w:val="99"/>
    <w:semiHidden/>
    <w:rsid w:val="00DD2F79"/>
    <w:pPr>
      <w:numPr>
        <w:numId w:val="25"/>
      </w:numPr>
      <w:contextualSpacing/>
    </w:pPr>
  </w:style>
  <w:style w:type="paragraph" w:styleId="ListBullet4">
    <w:name w:val="List Bullet 4"/>
    <w:basedOn w:val="Normal"/>
    <w:uiPriority w:val="99"/>
    <w:semiHidden/>
    <w:rsid w:val="00DD2F79"/>
    <w:pPr>
      <w:numPr>
        <w:numId w:val="26"/>
      </w:numPr>
      <w:contextualSpacing/>
    </w:pPr>
  </w:style>
  <w:style w:type="paragraph" w:styleId="ListBullet5">
    <w:name w:val="List Bullet 5"/>
    <w:basedOn w:val="Normal"/>
    <w:uiPriority w:val="99"/>
    <w:semiHidden/>
    <w:rsid w:val="00DD2F79"/>
    <w:pPr>
      <w:numPr>
        <w:numId w:val="27"/>
      </w:numPr>
      <w:contextualSpacing/>
    </w:pPr>
  </w:style>
  <w:style w:type="paragraph" w:styleId="ListContinue">
    <w:name w:val="List Continue"/>
    <w:basedOn w:val="Normal"/>
    <w:uiPriority w:val="99"/>
    <w:semiHidden/>
    <w:rsid w:val="00DD2F79"/>
    <w:pPr>
      <w:spacing w:after="120"/>
      <w:ind w:left="283"/>
      <w:contextualSpacing/>
    </w:pPr>
  </w:style>
  <w:style w:type="paragraph" w:styleId="ListContinue2">
    <w:name w:val="List Continue 2"/>
    <w:basedOn w:val="Normal"/>
    <w:uiPriority w:val="99"/>
    <w:semiHidden/>
    <w:rsid w:val="00DD2F79"/>
    <w:pPr>
      <w:spacing w:after="120"/>
      <w:ind w:left="566"/>
      <w:contextualSpacing/>
    </w:pPr>
  </w:style>
  <w:style w:type="paragraph" w:styleId="ListContinue3">
    <w:name w:val="List Continue 3"/>
    <w:basedOn w:val="Normal"/>
    <w:uiPriority w:val="99"/>
    <w:semiHidden/>
    <w:rsid w:val="00DD2F79"/>
    <w:pPr>
      <w:spacing w:after="120"/>
      <w:ind w:left="849"/>
      <w:contextualSpacing/>
    </w:pPr>
  </w:style>
  <w:style w:type="paragraph" w:styleId="ListContinue4">
    <w:name w:val="List Continue 4"/>
    <w:basedOn w:val="Normal"/>
    <w:uiPriority w:val="99"/>
    <w:semiHidden/>
    <w:rsid w:val="00DD2F79"/>
    <w:pPr>
      <w:spacing w:after="120"/>
      <w:ind w:left="1132"/>
      <w:contextualSpacing/>
    </w:pPr>
  </w:style>
  <w:style w:type="paragraph" w:styleId="ListContinue5">
    <w:name w:val="List Continue 5"/>
    <w:basedOn w:val="Normal"/>
    <w:uiPriority w:val="99"/>
    <w:semiHidden/>
    <w:rsid w:val="00DD2F79"/>
    <w:pPr>
      <w:spacing w:after="120"/>
      <w:ind w:left="1415"/>
      <w:contextualSpacing/>
    </w:pPr>
  </w:style>
  <w:style w:type="paragraph" w:styleId="ListNumber2">
    <w:name w:val="List Number 2"/>
    <w:basedOn w:val="Normal"/>
    <w:uiPriority w:val="99"/>
    <w:semiHidden/>
    <w:rsid w:val="00DD2F79"/>
    <w:pPr>
      <w:numPr>
        <w:numId w:val="28"/>
      </w:numPr>
      <w:contextualSpacing/>
    </w:pPr>
  </w:style>
  <w:style w:type="paragraph" w:styleId="ListNumber3">
    <w:name w:val="List Number 3"/>
    <w:basedOn w:val="Normal"/>
    <w:uiPriority w:val="99"/>
    <w:semiHidden/>
    <w:rsid w:val="00DD2F79"/>
    <w:pPr>
      <w:numPr>
        <w:numId w:val="29"/>
      </w:numPr>
      <w:contextualSpacing/>
    </w:pPr>
  </w:style>
  <w:style w:type="paragraph" w:styleId="ListNumber4">
    <w:name w:val="List Number 4"/>
    <w:basedOn w:val="Normal"/>
    <w:uiPriority w:val="99"/>
    <w:semiHidden/>
    <w:rsid w:val="00DD2F79"/>
    <w:pPr>
      <w:numPr>
        <w:numId w:val="30"/>
      </w:numPr>
      <w:contextualSpacing/>
    </w:pPr>
  </w:style>
  <w:style w:type="paragraph" w:styleId="ListNumber5">
    <w:name w:val="List Number 5"/>
    <w:basedOn w:val="Normal"/>
    <w:uiPriority w:val="99"/>
    <w:semiHidden/>
    <w:rsid w:val="00DD2F79"/>
    <w:pPr>
      <w:numPr>
        <w:numId w:val="31"/>
      </w:numPr>
      <w:contextualSpacing/>
    </w:pPr>
  </w:style>
  <w:style w:type="paragraph" w:styleId="MacroText">
    <w:name w:val="macro"/>
    <w:link w:val="MacroTextChar"/>
    <w:uiPriority w:val="99"/>
    <w:semiHidden/>
    <w:rsid w:val="00DD2F79"/>
    <w:pPr>
      <w:tabs>
        <w:tab w:val="left" w:pos="480"/>
        <w:tab w:val="left" w:pos="960"/>
        <w:tab w:val="left" w:pos="1440"/>
        <w:tab w:val="left" w:pos="1920"/>
        <w:tab w:val="left" w:pos="2400"/>
        <w:tab w:val="left" w:pos="2880"/>
        <w:tab w:val="left" w:pos="3360"/>
        <w:tab w:val="left" w:pos="3840"/>
        <w:tab w:val="left" w:pos="4320"/>
      </w:tabs>
      <w:spacing w:after="0" w:line="300" w:lineRule="auto"/>
      <w:jc w:val="both"/>
    </w:pPr>
    <w:rPr>
      <w:rFonts w:ascii="Consolas" w:hAnsi="Consolas" w:cs="Consolas"/>
      <w:kern w:val="0"/>
      <w:sz w:val="20"/>
      <w:szCs w:val="20"/>
      <w14:ligatures w14:val="none"/>
    </w:rPr>
  </w:style>
  <w:style w:type="character" w:customStyle="1" w:styleId="MacroTextChar">
    <w:name w:val="Macro Text Char"/>
    <w:basedOn w:val="DefaultParagraphFont"/>
    <w:link w:val="MacroText"/>
    <w:uiPriority w:val="99"/>
    <w:semiHidden/>
    <w:rsid w:val="00DD2F79"/>
    <w:rPr>
      <w:rFonts w:ascii="Consolas" w:hAnsi="Consolas" w:cs="Consolas"/>
      <w:kern w:val="0"/>
      <w:sz w:val="20"/>
      <w:szCs w:val="20"/>
      <w14:ligatures w14:val="none"/>
    </w:rPr>
  </w:style>
  <w:style w:type="table" w:styleId="MediumGrid1">
    <w:name w:val="Medium Grid 1"/>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rsid w:val="00DD2F79"/>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D2F79"/>
    <w:rPr>
      <w:rFonts w:asciiTheme="majorHAnsi" w:eastAsiaTheme="majorEastAsia" w:hAnsiTheme="majorHAnsi" w:cstheme="majorBidi"/>
      <w:kern w:val="0"/>
      <w:shd w:val="pct20" w:color="auto" w:fill="auto"/>
      <w14:ligatures w14:val="none"/>
    </w:rPr>
  </w:style>
  <w:style w:type="paragraph" w:styleId="NoSpacing">
    <w:name w:val="No Spacing"/>
    <w:uiPriority w:val="49"/>
    <w:semiHidden/>
    <w:qFormat/>
    <w:rsid w:val="00DD2F79"/>
    <w:pPr>
      <w:spacing w:after="0" w:line="240" w:lineRule="auto"/>
      <w:jc w:val="both"/>
    </w:pPr>
    <w:rPr>
      <w:rFonts w:ascii="Arial" w:hAnsi="Arial"/>
      <w:kern w:val="0"/>
      <w:sz w:val="20"/>
      <w:szCs w:val="20"/>
      <w14:ligatures w14:val="none"/>
    </w:rPr>
  </w:style>
  <w:style w:type="paragraph" w:styleId="NormalWeb">
    <w:name w:val="Normal (Web)"/>
    <w:basedOn w:val="Normal"/>
    <w:uiPriority w:val="99"/>
    <w:semiHidden/>
    <w:rsid w:val="00DD2F79"/>
    <w:rPr>
      <w:rFonts w:ascii="Times New Roman" w:hAnsi="Times New Roman" w:cs="Times New Roman"/>
      <w:sz w:val="24"/>
      <w:szCs w:val="24"/>
    </w:rPr>
  </w:style>
  <w:style w:type="paragraph" w:styleId="NormalIndent">
    <w:name w:val="Normal Indent"/>
    <w:basedOn w:val="Normal"/>
    <w:uiPriority w:val="99"/>
    <w:semiHidden/>
    <w:rsid w:val="00DD2F79"/>
    <w:pPr>
      <w:ind w:left="720"/>
    </w:pPr>
  </w:style>
  <w:style w:type="paragraph" w:styleId="NoteHeading">
    <w:name w:val="Note Heading"/>
    <w:basedOn w:val="Normal"/>
    <w:next w:val="Normal"/>
    <w:link w:val="NoteHeadingChar"/>
    <w:uiPriority w:val="99"/>
    <w:semiHidden/>
    <w:rsid w:val="00DD2F79"/>
    <w:pPr>
      <w:spacing w:after="0" w:line="240" w:lineRule="auto"/>
    </w:pPr>
  </w:style>
  <w:style w:type="character" w:customStyle="1" w:styleId="NoteHeadingChar">
    <w:name w:val="Note Heading Char"/>
    <w:basedOn w:val="DefaultParagraphFont"/>
    <w:link w:val="NoteHeading"/>
    <w:uiPriority w:val="99"/>
    <w:semiHidden/>
    <w:rsid w:val="00DD2F79"/>
    <w:rPr>
      <w:rFonts w:ascii="Arial" w:hAnsi="Arial"/>
      <w:kern w:val="0"/>
      <w:sz w:val="20"/>
      <w:szCs w:val="20"/>
      <w14:ligatures w14:val="none"/>
    </w:rPr>
  </w:style>
  <w:style w:type="character" w:styleId="PageNumber">
    <w:name w:val="page number"/>
    <w:basedOn w:val="DefaultParagraphFont"/>
    <w:uiPriority w:val="99"/>
    <w:semiHidden/>
    <w:rsid w:val="00DD2F79"/>
  </w:style>
  <w:style w:type="character" w:styleId="PlaceholderText">
    <w:name w:val="Placeholder Text"/>
    <w:basedOn w:val="DefaultParagraphFont"/>
    <w:uiPriority w:val="99"/>
    <w:semiHidden/>
    <w:rsid w:val="00DD2F79"/>
    <w:rPr>
      <w:color w:val="808080"/>
    </w:rPr>
  </w:style>
  <w:style w:type="paragraph" w:styleId="PlainText">
    <w:name w:val="Plain Text"/>
    <w:basedOn w:val="Normal"/>
    <w:link w:val="PlainTextChar"/>
    <w:uiPriority w:val="99"/>
    <w:semiHidden/>
    <w:rsid w:val="00DD2F79"/>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DD2F79"/>
    <w:rPr>
      <w:rFonts w:ascii="Consolas" w:hAnsi="Consolas" w:cs="Consolas"/>
      <w:kern w:val="0"/>
      <w:sz w:val="21"/>
      <w:szCs w:val="21"/>
      <w14:ligatures w14:val="none"/>
    </w:rPr>
  </w:style>
  <w:style w:type="paragraph" w:styleId="Salutation">
    <w:name w:val="Salutation"/>
    <w:basedOn w:val="Normal"/>
    <w:next w:val="Normal"/>
    <w:link w:val="SalutationChar"/>
    <w:uiPriority w:val="99"/>
    <w:semiHidden/>
    <w:rsid w:val="00DD2F79"/>
  </w:style>
  <w:style w:type="character" w:customStyle="1" w:styleId="SalutationChar">
    <w:name w:val="Salutation Char"/>
    <w:basedOn w:val="DefaultParagraphFont"/>
    <w:link w:val="Salutation"/>
    <w:uiPriority w:val="99"/>
    <w:semiHidden/>
    <w:rsid w:val="00DD2F79"/>
    <w:rPr>
      <w:rFonts w:ascii="Arial" w:hAnsi="Arial"/>
      <w:kern w:val="0"/>
      <w:sz w:val="20"/>
      <w:szCs w:val="20"/>
      <w14:ligatures w14:val="none"/>
    </w:rPr>
  </w:style>
  <w:style w:type="paragraph" w:styleId="Signature">
    <w:name w:val="Signature"/>
    <w:basedOn w:val="Normal"/>
    <w:link w:val="SignatureChar"/>
    <w:uiPriority w:val="99"/>
    <w:semiHidden/>
    <w:rsid w:val="00DD2F79"/>
    <w:pPr>
      <w:spacing w:after="0" w:line="240" w:lineRule="auto"/>
      <w:ind w:left="4252"/>
    </w:pPr>
  </w:style>
  <w:style w:type="character" w:customStyle="1" w:styleId="SignatureChar">
    <w:name w:val="Signature Char"/>
    <w:basedOn w:val="DefaultParagraphFont"/>
    <w:link w:val="Signature"/>
    <w:uiPriority w:val="99"/>
    <w:semiHidden/>
    <w:rsid w:val="00DD2F79"/>
    <w:rPr>
      <w:rFonts w:ascii="Arial" w:hAnsi="Arial"/>
      <w:kern w:val="0"/>
      <w:sz w:val="20"/>
      <w:szCs w:val="20"/>
      <w14:ligatures w14:val="none"/>
    </w:rPr>
  </w:style>
  <w:style w:type="character" w:styleId="Strong">
    <w:name w:val="Strong"/>
    <w:basedOn w:val="DefaultParagraphFont"/>
    <w:uiPriority w:val="49"/>
    <w:semiHidden/>
    <w:qFormat/>
    <w:rsid w:val="00DD2F79"/>
    <w:rPr>
      <w:b/>
      <w:bCs/>
    </w:rPr>
  </w:style>
  <w:style w:type="table" w:styleId="Table3Deffects1">
    <w:name w:val="Table 3D effects 1"/>
    <w:basedOn w:val="TableNormal"/>
    <w:uiPriority w:val="99"/>
    <w:semiHidden/>
    <w:unhideWhenUsed/>
    <w:rsid w:val="00DD2F79"/>
    <w:pPr>
      <w:spacing w:after="240" w:line="300" w:lineRule="auto"/>
      <w:jc w:val="both"/>
    </w:pPr>
    <w:rPr>
      <w:rFonts w:ascii="Arial" w:hAnsi="Arial"/>
      <w:kern w:val="0"/>
      <w:sz w:val="20"/>
      <w:szCs w:val="20"/>
      <w14:ligatures w14:val="non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D2F79"/>
    <w:pPr>
      <w:spacing w:after="240" w:line="300" w:lineRule="auto"/>
      <w:jc w:val="both"/>
    </w:pPr>
    <w:rPr>
      <w:rFonts w:ascii="Arial" w:hAnsi="Arial"/>
      <w:color w:val="000080"/>
      <w:kern w:val="0"/>
      <w:sz w:val="20"/>
      <w:szCs w:val="20"/>
      <w14:ligatures w14:val="non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D2F79"/>
    <w:pPr>
      <w:spacing w:after="240" w:line="300" w:lineRule="auto"/>
      <w:jc w:val="both"/>
    </w:pPr>
    <w:rPr>
      <w:rFonts w:ascii="Arial" w:hAnsi="Arial"/>
      <w:color w:val="FFFFFF"/>
      <w:kern w:val="0"/>
      <w:sz w:val="20"/>
      <w:szCs w:val="20"/>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D2F79"/>
    <w:pPr>
      <w:spacing w:after="240" w:line="300" w:lineRule="auto"/>
      <w:jc w:val="both"/>
    </w:pPr>
    <w:rPr>
      <w:rFonts w:ascii="Arial" w:hAnsi="Arial"/>
      <w:kern w:val="0"/>
      <w:sz w:val="20"/>
      <w:szCs w:val="20"/>
      <w14:ligatures w14:val="non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D2F79"/>
    <w:pPr>
      <w:spacing w:after="240" w:line="300" w:lineRule="auto"/>
      <w:jc w:val="both"/>
    </w:pPr>
    <w:rPr>
      <w:rFonts w:ascii="Arial" w:hAnsi="Arial"/>
      <w:b/>
      <w:bCs/>
      <w:kern w:val="0"/>
      <w:sz w:val="20"/>
      <w:szCs w:val="20"/>
      <w14:ligatures w14:val="non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D2F79"/>
    <w:pPr>
      <w:spacing w:after="240" w:line="300" w:lineRule="auto"/>
      <w:jc w:val="both"/>
    </w:pPr>
    <w:rPr>
      <w:rFonts w:ascii="Arial" w:hAnsi="Arial"/>
      <w:b/>
      <w:bCs/>
      <w:kern w:val="0"/>
      <w:sz w:val="20"/>
      <w:szCs w:val="20"/>
      <w14:ligatures w14:val="none"/>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D2F79"/>
    <w:pPr>
      <w:spacing w:after="240" w:line="300" w:lineRule="auto"/>
      <w:jc w:val="both"/>
    </w:pPr>
    <w:rPr>
      <w:rFonts w:ascii="Arial" w:hAnsi="Arial"/>
      <w:b/>
      <w:bCs/>
      <w:kern w:val="0"/>
      <w:sz w:val="20"/>
      <w:szCs w:val="20"/>
      <w14:ligatures w14:val="non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D2F79"/>
    <w:pPr>
      <w:spacing w:after="240" w:line="300" w:lineRule="auto"/>
      <w:jc w:val="both"/>
    </w:pPr>
    <w:rPr>
      <w:rFonts w:ascii="Arial" w:hAnsi="Arial"/>
      <w:kern w:val="0"/>
      <w:sz w:val="20"/>
      <w:szCs w:val="20"/>
      <w14:ligatures w14:val="none"/>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D2F79"/>
    <w:pPr>
      <w:spacing w:after="240" w:line="300" w:lineRule="auto"/>
      <w:jc w:val="both"/>
    </w:pPr>
    <w:rPr>
      <w:rFonts w:ascii="Arial" w:hAnsi="Arial"/>
      <w:kern w:val="0"/>
      <w:sz w:val="20"/>
      <w:szCs w:val="20"/>
      <w14:ligatures w14:val="non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uiPriority w:val="99"/>
    <w:semiHidden/>
    <w:unhideWhenUsed/>
    <w:rsid w:val="00DD2F79"/>
    <w:pPr>
      <w:spacing w:after="240" w:line="300" w:lineRule="auto"/>
      <w:jc w:val="both"/>
    </w:pPr>
    <w:rPr>
      <w:rFonts w:ascii="Arial" w:hAnsi="Arial"/>
      <w:kern w:val="0"/>
      <w:sz w:val="20"/>
      <w:szCs w:val="20"/>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D2F79"/>
    <w:pPr>
      <w:spacing w:after="240" w:line="300" w:lineRule="auto"/>
      <w:jc w:val="both"/>
    </w:pPr>
    <w:rPr>
      <w:rFonts w:ascii="Arial" w:hAnsi="Arial"/>
      <w:kern w:val="0"/>
      <w:sz w:val="20"/>
      <w:szCs w:val="20"/>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D2F79"/>
    <w:pPr>
      <w:spacing w:after="240" w:line="300" w:lineRule="auto"/>
      <w:jc w:val="both"/>
    </w:pPr>
    <w:rPr>
      <w:rFonts w:ascii="Arial" w:hAnsi="Arial"/>
      <w:b/>
      <w:bCs/>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DD2F79"/>
    <w:pPr>
      <w:spacing w:after="0"/>
      <w:ind w:left="200" w:hanging="200"/>
    </w:pPr>
  </w:style>
  <w:style w:type="paragraph" w:styleId="TableofFigures">
    <w:name w:val="table of figures"/>
    <w:basedOn w:val="Normal"/>
    <w:next w:val="Normal"/>
    <w:uiPriority w:val="99"/>
    <w:semiHidden/>
    <w:rsid w:val="00DD2F79"/>
    <w:pPr>
      <w:spacing w:after="0"/>
    </w:pPr>
  </w:style>
  <w:style w:type="table" w:styleId="TableProfessional">
    <w:name w:val="Table Professional"/>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D2F79"/>
    <w:pPr>
      <w:spacing w:after="240" w:line="300" w:lineRule="auto"/>
      <w:jc w:val="both"/>
    </w:pPr>
    <w:rPr>
      <w:rFonts w:ascii="Arial" w:hAnsi="Arial"/>
      <w:kern w:val="0"/>
      <w:sz w:val="20"/>
      <w:szCs w:val="20"/>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D2F79"/>
    <w:pPr>
      <w:spacing w:after="240" w:line="300" w:lineRule="auto"/>
      <w:jc w:val="both"/>
    </w:pPr>
    <w:rPr>
      <w:rFonts w:ascii="Arial" w:hAnsi="Arial"/>
      <w:kern w:val="0"/>
      <w:sz w:val="20"/>
      <w:szCs w:val="20"/>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D2F79"/>
    <w:pPr>
      <w:spacing w:after="240" w:line="300" w:lineRule="auto"/>
      <w:jc w:val="both"/>
    </w:pPr>
    <w:rPr>
      <w:rFonts w:ascii="Arial" w:hAnsi="Arial"/>
      <w:kern w:val="0"/>
      <w:sz w:val="20"/>
      <w:szCs w:val="20"/>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D2F79"/>
    <w:pPr>
      <w:spacing w:after="240" w:line="300" w:lineRule="auto"/>
      <w:jc w:val="both"/>
    </w:pPr>
    <w:rPr>
      <w:rFonts w:ascii="Arial" w:hAnsi="Arial"/>
      <w:kern w:val="0"/>
      <w:sz w:val="20"/>
      <w:szCs w:val="20"/>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D2F79"/>
    <w:pPr>
      <w:spacing w:after="240" w:line="300" w:lineRule="auto"/>
      <w:jc w:val="both"/>
    </w:pPr>
    <w:rPr>
      <w:rFonts w:ascii="Arial" w:hAnsi="Arial"/>
      <w:kern w:val="0"/>
      <w:sz w:val="20"/>
      <w:szCs w:val="20"/>
      <w14:ligatures w14:val="non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ullet2">
    <w:name w:val="Bullet 2"/>
    <w:aliases w:val="Bullet 2 CB"/>
    <w:basedOn w:val="Normal"/>
    <w:uiPriority w:val="29"/>
    <w:semiHidden/>
    <w:qFormat/>
    <w:rsid w:val="00DD2F79"/>
    <w:pPr>
      <w:numPr>
        <w:ilvl w:val="1"/>
        <w:numId w:val="54"/>
      </w:numPr>
    </w:pPr>
  </w:style>
  <w:style w:type="paragraph" w:customStyle="1" w:styleId="TableList11">
    <w:name w:val="Table List 11"/>
    <w:aliases w:val="Table list 1 RB"/>
    <w:basedOn w:val="Tabletextplain"/>
    <w:uiPriority w:val="31"/>
    <w:qFormat/>
    <w:rsid w:val="00DD2F79"/>
    <w:pPr>
      <w:numPr>
        <w:numId w:val="44"/>
      </w:numPr>
      <w:tabs>
        <w:tab w:val="clear" w:pos="1701"/>
      </w:tabs>
    </w:pPr>
  </w:style>
  <w:style w:type="paragraph" w:customStyle="1" w:styleId="Tablesublist1">
    <w:name w:val="Table sublist 1"/>
    <w:aliases w:val="Table sublist 1 RB"/>
    <w:basedOn w:val="Tabletextplain"/>
    <w:uiPriority w:val="31"/>
    <w:qFormat/>
    <w:rsid w:val="00DD2F79"/>
    <w:pPr>
      <w:numPr>
        <w:ilvl w:val="1"/>
        <w:numId w:val="44"/>
      </w:numPr>
      <w:tabs>
        <w:tab w:val="clear" w:pos="2268"/>
      </w:tabs>
    </w:pPr>
  </w:style>
  <w:style w:type="paragraph" w:customStyle="1" w:styleId="KHA">
    <w:name w:val="KHA"/>
    <w:basedOn w:val="Normal"/>
    <w:next w:val="KHA1"/>
    <w:uiPriority w:val="19"/>
    <w:qFormat/>
    <w:rsid w:val="00DD2F79"/>
    <w:pPr>
      <w:numPr>
        <w:numId w:val="49"/>
      </w:numPr>
      <w:spacing w:line="264" w:lineRule="auto"/>
      <w:jc w:val="left"/>
    </w:pPr>
    <w:rPr>
      <w:rFonts w:ascii="Times New Roman" w:hAnsi="Times New Roman"/>
      <w:b/>
    </w:rPr>
  </w:style>
  <w:style w:type="paragraph" w:customStyle="1" w:styleId="KHA1">
    <w:name w:val="KHA1"/>
    <w:basedOn w:val="Normal"/>
    <w:next w:val="KHa0"/>
    <w:uiPriority w:val="19"/>
    <w:qFormat/>
    <w:rsid w:val="00DD2F79"/>
    <w:pPr>
      <w:numPr>
        <w:ilvl w:val="1"/>
        <w:numId w:val="49"/>
      </w:numPr>
      <w:spacing w:line="264" w:lineRule="auto"/>
    </w:pPr>
    <w:rPr>
      <w:rFonts w:ascii="Times New Roman" w:hAnsi="Times New Roman"/>
      <w:i/>
    </w:rPr>
  </w:style>
  <w:style w:type="paragraph" w:customStyle="1" w:styleId="KHa0">
    <w:name w:val="KH(a)"/>
    <w:basedOn w:val="KHA"/>
    <w:next w:val="KHi"/>
    <w:uiPriority w:val="20"/>
    <w:qFormat/>
    <w:rsid w:val="00DD2F79"/>
    <w:pPr>
      <w:numPr>
        <w:ilvl w:val="2"/>
      </w:numPr>
    </w:pPr>
    <w:rPr>
      <w:b w:val="0"/>
    </w:rPr>
  </w:style>
  <w:style w:type="paragraph" w:customStyle="1" w:styleId="KHi">
    <w:name w:val="KH(i)"/>
    <w:basedOn w:val="Normal"/>
    <w:uiPriority w:val="20"/>
    <w:qFormat/>
    <w:rsid w:val="00DD2F79"/>
    <w:pPr>
      <w:numPr>
        <w:ilvl w:val="3"/>
        <w:numId w:val="49"/>
      </w:numPr>
      <w:spacing w:line="264" w:lineRule="auto"/>
    </w:pPr>
    <w:rPr>
      <w:rFonts w:ascii="Times New Roman" w:hAnsi="Times New Roman"/>
    </w:rPr>
  </w:style>
  <w:style w:type="numbering" w:customStyle="1" w:styleId="NumbListKHA">
    <w:name w:val="NumbListKHA"/>
    <w:uiPriority w:val="99"/>
    <w:rsid w:val="00DD2F79"/>
    <w:pPr>
      <w:numPr>
        <w:numId w:val="48"/>
      </w:numPr>
    </w:pPr>
  </w:style>
  <w:style w:type="paragraph" w:customStyle="1" w:styleId="KHText1">
    <w:name w:val="KHText 1"/>
    <w:basedOn w:val="Normal"/>
    <w:uiPriority w:val="21"/>
    <w:qFormat/>
    <w:rsid w:val="00DD2F79"/>
    <w:pPr>
      <w:spacing w:line="264" w:lineRule="auto"/>
    </w:pPr>
    <w:rPr>
      <w:rFonts w:ascii="Times New Roman" w:hAnsi="Times New Roman"/>
    </w:rPr>
  </w:style>
  <w:style w:type="paragraph" w:customStyle="1" w:styleId="KHText2">
    <w:name w:val="KHText 2"/>
    <w:basedOn w:val="Normal"/>
    <w:uiPriority w:val="21"/>
    <w:qFormat/>
    <w:rsid w:val="00DD2F79"/>
    <w:pPr>
      <w:spacing w:line="264" w:lineRule="auto"/>
      <w:ind w:left="851"/>
    </w:pPr>
    <w:rPr>
      <w:rFonts w:ascii="Times New Roman" w:hAnsi="Times New Roman"/>
    </w:rPr>
  </w:style>
  <w:style w:type="paragraph" w:customStyle="1" w:styleId="KHText3">
    <w:name w:val="KHText 3"/>
    <w:basedOn w:val="Normal"/>
    <w:uiPriority w:val="21"/>
    <w:qFormat/>
    <w:rsid w:val="00DD2F79"/>
    <w:pPr>
      <w:spacing w:line="264" w:lineRule="auto"/>
      <w:ind w:left="1701"/>
    </w:pPr>
    <w:rPr>
      <w:rFonts w:ascii="Times New Roman" w:hAnsi="Times New Roman"/>
    </w:rPr>
  </w:style>
  <w:style w:type="paragraph" w:customStyle="1" w:styleId="KHText4">
    <w:name w:val="KHText 4"/>
    <w:basedOn w:val="Normal"/>
    <w:uiPriority w:val="21"/>
    <w:qFormat/>
    <w:rsid w:val="00DD2F79"/>
    <w:pPr>
      <w:spacing w:line="264" w:lineRule="auto"/>
      <w:ind w:left="2552"/>
    </w:pPr>
    <w:rPr>
      <w:rFonts w:ascii="Times New Roman" w:hAnsi="Times New Roman"/>
    </w:rPr>
  </w:style>
  <w:style w:type="paragraph" w:customStyle="1" w:styleId="KHText5">
    <w:name w:val="KHText 5"/>
    <w:basedOn w:val="Normal"/>
    <w:uiPriority w:val="21"/>
    <w:qFormat/>
    <w:rsid w:val="00DD2F79"/>
    <w:pPr>
      <w:spacing w:line="264" w:lineRule="auto"/>
      <w:ind w:left="3402"/>
    </w:pPr>
    <w:rPr>
      <w:rFonts w:ascii="Times New Roman" w:hAnsi="Times New Roman"/>
    </w:rPr>
  </w:style>
  <w:style w:type="paragraph" w:customStyle="1" w:styleId="Label1">
    <w:name w:val="Label 1"/>
    <w:basedOn w:val="Normal"/>
    <w:uiPriority w:val="24"/>
    <w:qFormat/>
    <w:rsid w:val="00DD2F79"/>
    <w:pPr>
      <w:numPr>
        <w:numId w:val="50"/>
      </w:numPr>
      <w:spacing w:line="264" w:lineRule="auto"/>
    </w:pPr>
    <w:rPr>
      <w:rFonts w:ascii="Times New Roman" w:hAnsi="Times New Roman"/>
    </w:rPr>
  </w:style>
  <w:style w:type="paragraph" w:customStyle="1" w:styleId="Label11">
    <w:name w:val="Label 1.1"/>
    <w:basedOn w:val="Normal"/>
    <w:uiPriority w:val="24"/>
    <w:qFormat/>
    <w:rsid w:val="00DD2F79"/>
    <w:pPr>
      <w:numPr>
        <w:ilvl w:val="1"/>
        <w:numId w:val="50"/>
      </w:numPr>
      <w:spacing w:line="264" w:lineRule="auto"/>
    </w:pPr>
    <w:rPr>
      <w:rFonts w:ascii="Times New Roman" w:hAnsi="Times New Roman"/>
    </w:rPr>
  </w:style>
  <w:style w:type="paragraph" w:customStyle="1" w:styleId="LabelHeading">
    <w:name w:val="Label Heading"/>
    <w:basedOn w:val="Normal"/>
    <w:next w:val="Normal"/>
    <w:uiPriority w:val="23"/>
    <w:qFormat/>
    <w:rsid w:val="00DD2F79"/>
    <w:pPr>
      <w:spacing w:line="264" w:lineRule="auto"/>
      <w:jc w:val="center"/>
    </w:pPr>
    <w:rPr>
      <w:rFonts w:ascii="Times New Roman" w:hAnsi="Times New Roman"/>
      <w:b/>
      <w:smallCaps/>
    </w:rPr>
  </w:style>
  <w:style w:type="paragraph" w:customStyle="1" w:styleId="LabelPartHeading">
    <w:name w:val="Label Part Heading"/>
    <w:basedOn w:val="Normal"/>
    <w:next w:val="Normal"/>
    <w:uiPriority w:val="23"/>
    <w:qFormat/>
    <w:rsid w:val="00DD2F79"/>
    <w:pPr>
      <w:numPr>
        <w:numId w:val="52"/>
      </w:numPr>
      <w:spacing w:line="264" w:lineRule="auto"/>
      <w:jc w:val="center"/>
    </w:pPr>
    <w:rPr>
      <w:rFonts w:ascii="Times New Roman" w:hAnsi="Times New Roman"/>
      <w:b/>
      <w:smallCaps/>
    </w:rPr>
  </w:style>
  <w:style w:type="numbering" w:customStyle="1" w:styleId="NumbListKHLabel">
    <w:name w:val="NumbListKHLabel"/>
    <w:uiPriority w:val="99"/>
    <w:rsid w:val="00DD2F79"/>
    <w:pPr>
      <w:numPr>
        <w:numId w:val="50"/>
      </w:numPr>
    </w:pPr>
  </w:style>
  <w:style w:type="numbering" w:customStyle="1" w:styleId="NumbListKHPart">
    <w:name w:val="NumbListKHPart"/>
    <w:uiPriority w:val="99"/>
    <w:rsid w:val="00DD2F79"/>
    <w:pPr>
      <w:numPr>
        <w:numId w:val="51"/>
      </w:numPr>
    </w:pPr>
  </w:style>
  <w:style w:type="paragraph" w:customStyle="1" w:styleId="LandReg1">
    <w:name w:val="LandReg 1"/>
    <w:basedOn w:val="Normal"/>
    <w:uiPriority w:val="26"/>
    <w:qFormat/>
    <w:rsid w:val="00DD2F79"/>
    <w:pPr>
      <w:numPr>
        <w:numId w:val="53"/>
      </w:numPr>
    </w:pPr>
    <w:rPr>
      <w:b/>
    </w:rPr>
  </w:style>
  <w:style w:type="paragraph" w:customStyle="1" w:styleId="LandReg11">
    <w:name w:val="LandReg 1.1"/>
    <w:basedOn w:val="Normal"/>
    <w:uiPriority w:val="26"/>
    <w:qFormat/>
    <w:rsid w:val="00DD2F79"/>
    <w:pPr>
      <w:numPr>
        <w:ilvl w:val="1"/>
        <w:numId w:val="53"/>
      </w:numPr>
    </w:pPr>
    <w:rPr>
      <w:b/>
    </w:rPr>
  </w:style>
  <w:style w:type="paragraph" w:customStyle="1" w:styleId="LandReg111">
    <w:name w:val="LandReg 1.1.1"/>
    <w:basedOn w:val="Normal"/>
    <w:uiPriority w:val="26"/>
    <w:qFormat/>
    <w:rsid w:val="00DD2F79"/>
    <w:pPr>
      <w:numPr>
        <w:ilvl w:val="2"/>
        <w:numId w:val="53"/>
      </w:numPr>
    </w:pPr>
  </w:style>
  <w:style w:type="paragraph" w:customStyle="1" w:styleId="LandReg111a">
    <w:name w:val="LandReg 1.1.1 (a)"/>
    <w:basedOn w:val="Normal"/>
    <w:uiPriority w:val="26"/>
    <w:qFormat/>
    <w:rsid w:val="00DD2F79"/>
    <w:pPr>
      <w:numPr>
        <w:ilvl w:val="3"/>
        <w:numId w:val="53"/>
      </w:numPr>
    </w:pPr>
  </w:style>
  <w:style w:type="paragraph" w:customStyle="1" w:styleId="LandReg111ai">
    <w:name w:val="LandReg 1.1.1 (a)(i)"/>
    <w:basedOn w:val="Normal"/>
    <w:uiPriority w:val="26"/>
    <w:qFormat/>
    <w:rsid w:val="00DD2F79"/>
    <w:pPr>
      <w:numPr>
        <w:ilvl w:val="4"/>
        <w:numId w:val="53"/>
      </w:numPr>
    </w:pPr>
  </w:style>
  <w:style w:type="numbering" w:customStyle="1" w:styleId="NumbListLandReg">
    <w:name w:val="NumbListLandReg"/>
    <w:uiPriority w:val="99"/>
    <w:rsid w:val="00DD2F79"/>
    <w:pPr>
      <w:numPr>
        <w:numId w:val="53"/>
      </w:numPr>
    </w:pPr>
  </w:style>
  <w:style w:type="paragraph" w:customStyle="1" w:styleId="LRPCHeading">
    <w:name w:val="LRPC Heading"/>
    <w:basedOn w:val="Normal"/>
    <w:uiPriority w:val="27"/>
    <w:qFormat/>
    <w:rsid w:val="00DD2F79"/>
    <w:pPr>
      <w:ind w:left="851" w:hanging="851"/>
    </w:pPr>
    <w:rPr>
      <w:b/>
    </w:rPr>
  </w:style>
  <w:style w:type="paragraph" w:customStyle="1" w:styleId="LRPCText">
    <w:name w:val="LRPC Text"/>
    <w:basedOn w:val="Normal"/>
    <w:uiPriority w:val="27"/>
    <w:qFormat/>
    <w:rsid w:val="00DD2F79"/>
    <w:rPr>
      <w:rFonts w:ascii="Times New Roman" w:hAnsi="Times New Roman"/>
      <w:sz w:val="16"/>
    </w:rPr>
  </w:style>
  <w:style w:type="paragraph" w:customStyle="1" w:styleId="KHTextSmall">
    <w:name w:val="KHTextSmall"/>
    <w:basedOn w:val="Normal"/>
    <w:uiPriority w:val="49"/>
    <w:semiHidden/>
    <w:rsid w:val="00DD2F79"/>
    <w:rPr>
      <w:rFonts w:ascii="Times New Roman" w:hAnsi="Times New Roman"/>
      <w:sz w:val="16"/>
    </w:rPr>
  </w:style>
  <w:style w:type="paragraph" w:customStyle="1" w:styleId="KHTextSmallBold">
    <w:name w:val="KHTextSmallBold"/>
    <w:basedOn w:val="KHTextSmall"/>
    <w:uiPriority w:val="49"/>
    <w:semiHidden/>
    <w:rsid w:val="00DD2F79"/>
    <w:rPr>
      <w:b/>
    </w:rPr>
  </w:style>
  <w:style w:type="paragraph" w:customStyle="1" w:styleId="TitlePageSpacer">
    <w:name w:val="TitlePageSpacer"/>
    <w:basedOn w:val="Normal"/>
    <w:semiHidden/>
    <w:qFormat/>
    <w:rsid w:val="00DD2F79"/>
    <w:pPr>
      <w:spacing w:after="1560" w:line="240" w:lineRule="auto"/>
    </w:pPr>
  </w:style>
  <w:style w:type="table" w:styleId="GridTable1Light">
    <w:name w:val="Grid Table 1 Light"/>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DD2F79"/>
    <w:pPr>
      <w:spacing w:after="0" w:line="240" w:lineRule="auto"/>
    </w:pPr>
    <w:rPr>
      <w:rFonts w:ascii="Arial" w:hAnsi="Arial"/>
      <w:color w:val="2F5496" w:themeColor="accent1" w:themeShade="BF"/>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DD2F79"/>
    <w:pPr>
      <w:spacing w:after="0" w:line="240" w:lineRule="auto"/>
    </w:pPr>
    <w:rPr>
      <w:rFonts w:ascii="Arial" w:hAnsi="Arial"/>
      <w:color w:val="C45911" w:themeColor="accent2" w:themeShade="BF"/>
      <w:kern w:val="0"/>
      <w:sz w:val="20"/>
      <w:szCs w:val="20"/>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DD2F79"/>
    <w:pPr>
      <w:spacing w:after="0" w:line="240" w:lineRule="auto"/>
    </w:pPr>
    <w:rPr>
      <w:rFonts w:ascii="Arial" w:hAnsi="Arial"/>
      <w:color w:val="7B7B7B" w:themeColor="accent3" w:themeShade="BF"/>
      <w:kern w:val="0"/>
      <w:sz w:val="20"/>
      <w:szCs w:val="20"/>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DD2F79"/>
    <w:pPr>
      <w:spacing w:after="0" w:line="240" w:lineRule="auto"/>
    </w:pPr>
    <w:rPr>
      <w:rFonts w:ascii="Arial" w:hAnsi="Arial"/>
      <w:color w:val="BF8F00" w:themeColor="accent4" w:themeShade="BF"/>
      <w:kern w:val="0"/>
      <w:sz w:val="20"/>
      <w:szCs w:val="20"/>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DD2F79"/>
    <w:pPr>
      <w:spacing w:after="0" w:line="240" w:lineRule="auto"/>
    </w:pPr>
    <w:rPr>
      <w:rFonts w:ascii="Arial" w:hAnsi="Arial"/>
      <w:color w:val="2E74B5" w:themeColor="accent5" w:themeShade="BF"/>
      <w:kern w:val="0"/>
      <w:sz w:val="20"/>
      <w:szCs w:val="20"/>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DD2F79"/>
    <w:pPr>
      <w:spacing w:after="0" w:line="240" w:lineRule="auto"/>
    </w:pPr>
    <w:rPr>
      <w:rFonts w:ascii="Arial" w:hAnsi="Arial"/>
      <w:color w:val="538135" w:themeColor="accent6" w:themeShade="BF"/>
      <w:kern w:val="0"/>
      <w:sz w:val="20"/>
      <w:szCs w:val="2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DD2F79"/>
    <w:pPr>
      <w:spacing w:after="0" w:line="240" w:lineRule="auto"/>
    </w:pPr>
    <w:rPr>
      <w:rFonts w:ascii="Arial" w:hAnsi="Arial"/>
      <w:color w:val="2F5496" w:themeColor="accent1" w:themeShade="BF"/>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DD2F79"/>
    <w:pPr>
      <w:spacing w:after="0" w:line="240" w:lineRule="auto"/>
    </w:pPr>
    <w:rPr>
      <w:rFonts w:ascii="Arial" w:hAnsi="Arial"/>
      <w:color w:val="C45911" w:themeColor="accent2" w:themeShade="BF"/>
      <w:kern w:val="0"/>
      <w:sz w:val="20"/>
      <w:szCs w:val="20"/>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DD2F79"/>
    <w:pPr>
      <w:spacing w:after="0" w:line="240" w:lineRule="auto"/>
    </w:pPr>
    <w:rPr>
      <w:rFonts w:ascii="Arial" w:hAnsi="Arial"/>
      <w:color w:val="7B7B7B" w:themeColor="accent3" w:themeShade="BF"/>
      <w:kern w:val="0"/>
      <w:sz w:val="20"/>
      <w:szCs w:val="20"/>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DD2F79"/>
    <w:pPr>
      <w:spacing w:after="0" w:line="240" w:lineRule="auto"/>
    </w:pPr>
    <w:rPr>
      <w:rFonts w:ascii="Arial" w:hAnsi="Arial"/>
      <w:color w:val="BF8F00" w:themeColor="accent4" w:themeShade="BF"/>
      <w:kern w:val="0"/>
      <w:sz w:val="20"/>
      <w:szCs w:val="20"/>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DD2F79"/>
    <w:pPr>
      <w:spacing w:after="0" w:line="240" w:lineRule="auto"/>
    </w:pPr>
    <w:rPr>
      <w:rFonts w:ascii="Arial" w:hAnsi="Arial"/>
      <w:color w:val="2E74B5" w:themeColor="accent5" w:themeShade="BF"/>
      <w:kern w:val="0"/>
      <w:sz w:val="20"/>
      <w:szCs w:val="20"/>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DD2F79"/>
    <w:pPr>
      <w:spacing w:after="0" w:line="240" w:lineRule="auto"/>
    </w:pPr>
    <w:rPr>
      <w:rFonts w:ascii="Arial" w:hAnsi="Arial"/>
      <w:color w:val="538135" w:themeColor="accent6" w:themeShade="BF"/>
      <w:kern w:val="0"/>
      <w:sz w:val="20"/>
      <w:szCs w:val="2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unhideWhenUsed/>
    <w:rsid w:val="00DD2F79"/>
    <w:rPr>
      <w:color w:val="2B579A"/>
      <w:shd w:val="clear" w:color="auto" w:fill="E1DFDD"/>
    </w:rPr>
  </w:style>
  <w:style w:type="table" w:styleId="ListTable1Light">
    <w:name w:val="List Table 1 Light"/>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DD2F79"/>
    <w:pPr>
      <w:spacing w:after="0" w:line="240" w:lineRule="auto"/>
    </w:pPr>
    <w:rPr>
      <w:rFonts w:ascii="Arial" w:hAnsi="Arial"/>
      <w:color w:val="2F5496" w:themeColor="accent1" w:themeShade="BF"/>
      <w:kern w:val="0"/>
      <w:sz w:val="20"/>
      <w:szCs w:val="20"/>
      <w14:ligatures w14:val="none"/>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DD2F79"/>
    <w:pPr>
      <w:spacing w:after="0" w:line="240" w:lineRule="auto"/>
    </w:pPr>
    <w:rPr>
      <w:rFonts w:ascii="Arial" w:hAnsi="Arial"/>
      <w:color w:val="C45911" w:themeColor="accent2" w:themeShade="BF"/>
      <w:kern w:val="0"/>
      <w:sz w:val="20"/>
      <w:szCs w:val="20"/>
      <w14:ligatures w14:val="none"/>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DD2F79"/>
    <w:pPr>
      <w:spacing w:after="0" w:line="240" w:lineRule="auto"/>
    </w:pPr>
    <w:rPr>
      <w:rFonts w:ascii="Arial" w:hAnsi="Arial"/>
      <w:color w:val="7B7B7B" w:themeColor="accent3" w:themeShade="BF"/>
      <w:kern w:val="0"/>
      <w:sz w:val="20"/>
      <w:szCs w:val="20"/>
      <w14:ligatures w14:val="none"/>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DD2F79"/>
    <w:pPr>
      <w:spacing w:after="0" w:line="240" w:lineRule="auto"/>
    </w:pPr>
    <w:rPr>
      <w:rFonts w:ascii="Arial" w:hAnsi="Arial"/>
      <w:color w:val="BF8F00" w:themeColor="accent4" w:themeShade="BF"/>
      <w:kern w:val="0"/>
      <w:sz w:val="20"/>
      <w:szCs w:val="20"/>
      <w14:ligatures w14:val="none"/>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DD2F79"/>
    <w:pPr>
      <w:spacing w:after="0" w:line="240" w:lineRule="auto"/>
    </w:pPr>
    <w:rPr>
      <w:rFonts w:ascii="Arial" w:hAnsi="Arial"/>
      <w:color w:val="2E74B5" w:themeColor="accent5" w:themeShade="BF"/>
      <w:kern w:val="0"/>
      <w:sz w:val="20"/>
      <w:szCs w:val="20"/>
      <w14:ligatures w14:val="none"/>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DD2F79"/>
    <w:pPr>
      <w:spacing w:after="0" w:line="240" w:lineRule="auto"/>
    </w:pPr>
    <w:rPr>
      <w:rFonts w:ascii="Arial" w:hAnsi="Arial"/>
      <w:color w:val="538135" w:themeColor="accent6" w:themeShade="BF"/>
      <w:kern w:val="0"/>
      <w:sz w:val="20"/>
      <w:szCs w:val="20"/>
      <w14:ligatures w14:val="none"/>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DD2F79"/>
    <w:pPr>
      <w:spacing w:after="0" w:line="240" w:lineRule="auto"/>
    </w:pPr>
    <w:rPr>
      <w:rFonts w:ascii="Arial" w:hAnsi="Arial"/>
      <w:color w:val="000000" w:themeColor="text1"/>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DD2F79"/>
    <w:pPr>
      <w:spacing w:after="0" w:line="240" w:lineRule="auto"/>
    </w:pPr>
    <w:rPr>
      <w:rFonts w:ascii="Arial" w:hAnsi="Arial"/>
      <w:color w:val="2F5496" w:themeColor="accent1"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DD2F79"/>
    <w:pPr>
      <w:spacing w:after="0" w:line="240" w:lineRule="auto"/>
    </w:pPr>
    <w:rPr>
      <w:rFonts w:ascii="Arial" w:hAnsi="Arial"/>
      <w:color w:val="C45911" w:themeColor="accent2"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DD2F79"/>
    <w:pPr>
      <w:spacing w:after="0" w:line="240" w:lineRule="auto"/>
    </w:pPr>
    <w:rPr>
      <w:rFonts w:ascii="Arial" w:hAnsi="Arial"/>
      <w:color w:val="7B7B7B" w:themeColor="accent3"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DD2F79"/>
    <w:pPr>
      <w:spacing w:after="0" w:line="240" w:lineRule="auto"/>
    </w:pPr>
    <w:rPr>
      <w:rFonts w:ascii="Arial" w:hAnsi="Arial"/>
      <w:color w:val="BF8F00" w:themeColor="accent4"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DD2F79"/>
    <w:pPr>
      <w:spacing w:after="0" w:line="240" w:lineRule="auto"/>
    </w:pPr>
    <w:rPr>
      <w:rFonts w:ascii="Arial" w:hAnsi="Arial"/>
      <w:color w:val="2E74B5" w:themeColor="accent5"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DD2F79"/>
    <w:pPr>
      <w:spacing w:after="0" w:line="240" w:lineRule="auto"/>
    </w:pPr>
    <w:rPr>
      <w:rFonts w:ascii="Arial" w:hAnsi="Arial"/>
      <w:color w:val="538135" w:themeColor="accent6"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DD2F79"/>
    <w:pPr>
      <w:spacing w:after="0" w:line="240" w:lineRule="auto"/>
    </w:pPr>
    <w:rPr>
      <w:rFonts w:ascii="Arial" w:hAnsi="Arial"/>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martHyperlink">
    <w:name w:val="Smart Hyperlink"/>
    <w:basedOn w:val="DefaultParagraphFont"/>
    <w:uiPriority w:val="99"/>
    <w:semiHidden/>
    <w:unhideWhenUsed/>
    <w:rsid w:val="00DD2F79"/>
    <w:rPr>
      <w:u w:val="dotted"/>
    </w:rPr>
  </w:style>
  <w:style w:type="character" w:styleId="SmartLink">
    <w:name w:val="Smart Link"/>
    <w:basedOn w:val="DefaultParagraphFont"/>
    <w:uiPriority w:val="99"/>
    <w:semiHidden/>
    <w:unhideWhenUsed/>
    <w:rsid w:val="00DD2F79"/>
    <w:rPr>
      <w:color w:val="0000FF"/>
      <w:u w:val="single"/>
      <w:shd w:val="clear" w:color="auto" w:fill="F3F2F1"/>
    </w:rPr>
  </w:style>
  <w:style w:type="table" w:styleId="TableGridLight">
    <w:name w:val="Grid Table Light"/>
    <w:basedOn w:val="TableNormal"/>
    <w:uiPriority w:val="40"/>
    <w:rsid w:val="00DD2F79"/>
    <w:pPr>
      <w:spacing w:after="0" w:line="240" w:lineRule="auto"/>
    </w:pPr>
    <w:rPr>
      <w:rFonts w:ascii="Arial" w:hAnsi="Arial"/>
      <w:kern w:val="0"/>
      <w:sz w:val="20"/>
      <w:szCs w:val="2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7380725">
      <w:bodyDiv w:val="1"/>
      <w:marLeft w:val="0"/>
      <w:marRight w:val="0"/>
      <w:marTop w:val="0"/>
      <w:marBottom w:val="0"/>
      <w:divBdr>
        <w:top w:val="none" w:sz="0" w:space="0" w:color="auto"/>
        <w:left w:val="none" w:sz="0" w:space="0" w:color="auto"/>
        <w:bottom w:val="none" w:sz="0" w:space="0" w:color="auto"/>
        <w:right w:val="none" w:sz="0" w:space="0" w:color="auto"/>
      </w:divBdr>
    </w:div>
    <w:div w:id="1799908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yperlink" Target="https://www.gov.uk/government/collections/information-and-guidance-for-supplier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www.sell2wales.gov.wales/helpandresources/cdp/procurementact2023" TargetMode="External"/><Relationship Id="rId2" Type="http://schemas.openxmlformats.org/officeDocument/2006/relationships/customXml" Target="../customXml/item2.xml"/><Relationship Id="rId16" Type="http://schemas.openxmlformats.org/officeDocument/2006/relationships/hyperlink" Target="https://businesswales.gov.wales/socialbusinesswale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gov.wales/sites/default/files/publications/2019-09/joint-bidding-guide.pdf" TargetMode="Externa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find-tender.service.gov.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BlakeMorgan%20Word%20Templates\Workgroup%20Templates\BM%20LegalDoc.dotm" TargetMode="External"/></Relationships>
</file>

<file path=word/theme/theme1.xml><?xml version="1.0" encoding="utf-8"?>
<a:theme xmlns:a="http://schemas.openxmlformats.org/drawingml/2006/main" name="ardal">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ardal" id="{0DC967DD-E306-4205-BD48-4F008B7F7FC6}" vid="{7FFD1C49-8AB8-4022-8EA7-CECC90FDBAB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97ea5dd-05d2-447b-8e5d-d254f97c2d13">
      <Terms xmlns="http://schemas.microsoft.com/office/infopath/2007/PartnerControls"/>
    </lcf76f155ced4ddcb4097134ff3c332f>
    <Document_x0020_Type xmlns="60b04f2a-87b0-41af-beb0-7cb65dea910a" xsi:nil="true"/>
    <Contract_x0020_Manager xmlns="60b04f2a-87b0-41af-beb0-7cb65dea910a">
      <UserInfo>
        <DisplayName/>
        <AccountId xsi:nil="true"/>
        <AccountType/>
      </UserInfo>
    </Contract_x0020_Manager>
    <Sub_x002d_Category xmlns="397ea5dd-05d2-447b-8e5d-d254f97c2d13" xsi:nil="true"/>
    <DueDate xmlns="397ea5dd-05d2-447b-8e5d-d254f97c2d13" xsi:nil="true"/>
    <AssignedTo xmlns="397ea5dd-05d2-447b-8e5d-d254f97c2d13">
      <UserInfo>
        <DisplayName/>
        <AccountId xsi:nil="true"/>
        <AccountType/>
      </UserInfo>
    </AssignedTo>
    <Reference xmlns="60b04f2a-87b0-41af-beb0-7cb65dea910a" xsi:nil="true"/>
    <Under_x0020_Seal xmlns="60b04f2a-87b0-41af-beb0-7cb65dea910a">true</Under_x0020_Seal>
    <_EndDate xmlns="http://schemas.microsoft.com/sharepoint/v3/fields" xsi:nil="true"/>
    <Employee xmlns="60b04f2a-87b0-41af-beb0-7cb65dea910a">
      <UserInfo>
        <DisplayName/>
        <AccountId xsi:nil="true"/>
        <AccountType/>
      </UserInfo>
    </Employee>
    <Under_x0020_50k_x003f_ xmlns="60b04f2a-87b0-41af-beb0-7cb65dea910a">false</Under_x0020_50k_x003f_>
    <ApprovalStatus xmlns="397ea5dd-05d2-447b-8e5d-d254f97c2d13">Not Started</ApprovalStatus>
    <Third_x0020_Party xmlns="60b04f2a-87b0-41af-beb0-7cb65dea910a" xsi:nil="true"/>
    <Category. xmlns="397ea5dd-05d2-447b-8e5d-d254f97c2d13">Environment</Category.>
  </documentManagement>
</p:properties>
</file>

<file path=customXml/item3.xml><?xml version="1.0" encoding="utf-8"?>
<ct:contentTypeSchema xmlns:ct="http://schemas.microsoft.com/office/2006/metadata/contentType" xmlns:ma="http://schemas.microsoft.com/office/2006/metadata/properties/metaAttributes" ct:_="" ma:_="" ma:contentTypeName="Contracts" ma:contentTypeID="0x0101008E774914766A8341B4EC893E1554E65F00B2300AEB28BC644082D61E0CC51EDFCA" ma:contentTypeVersion="39" ma:contentTypeDescription="Contracts with third parties" ma:contentTypeScope="" ma:versionID="f3ecbc0ba7e6253492bc6d14d491d36d">
  <xsd:schema xmlns:xsd="http://www.w3.org/2001/XMLSchema" xmlns:xs="http://www.w3.org/2001/XMLSchema" xmlns:p="http://schemas.microsoft.com/office/2006/metadata/properties" xmlns:ns2="60b04f2a-87b0-41af-beb0-7cb65dea910a" xmlns:ns3="http://schemas.microsoft.com/sharepoint/v3/fields" xmlns:ns4="397ea5dd-05d2-447b-8e5d-d254f97c2d13" targetNamespace="http://schemas.microsoft.com/office/2006/metadata/properties" ma:root="true" ma:fieldsID="70e288597b3a237b284052af6afba263" ns2:_="" ns3:_="" ns4:_="">
    <xsd:import namespace="60b04f2a-87b0-41af-beb0-7cb65dea910a"/>
    <xsd:import namespace="http://schemas.microsoft.com/sharepoint/v3/fields"/>
    <xsd:import namespace="397ea5dd-05d2-447b-8e5d-d254f97c2d13"/>
    <xsd:element name="properties">
      <xsd:complexType>
        <xsd:sequence>
          <xsd:element name="documentManagement">
            <xsd:complexType>
              <xsd:all>
                <xsd:element ref="ns2:Reference" minOccurs="0"/>
                <xsd:element ref="ns3:_EndDate" minOccurs="0"/>
                <xsd:element ref="ns4:Category." minOccurs="0"/>
                <xsd:element ref="ns2:Document_x0020_Type" minOccurs="0"/>
                <xsd:element ref="ns2:Under_x0020_Seal" minOccurs="0"/>
                <xsd:element ref="ns2:Employee" minOccurs="0"/>
                <xsd:element ref="ns2:Under_x0020_50k_x003f_" minOccurs="0"/>
                <xsd:element ref="ns2:Third_x0020_Party" minOccurs="0"/>
                <xsd:element ref="ns2:Contract_x0020_Manager" minOccurs="0"/>
                <xsd:element ref="ns4:Sub_x002d_Category"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element ref="ns4:ApprovalStatus" minOccurs="0"/>
                <xsd:element ref="ns4:AssignedTo" minOccurs="0"/>
                <xsd:element ref="ns4:DueDate" minOccurs="0"/>
                <xsd:element ref="ns4:MediaLengthInSeconds" minOccurs="0"/>
                <xsd:element ref="ns4:lcf76f155ced4ddcb4097134ff3c332f"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04f2a-87b0-41af-beb0-7cb65dea910a" elementFormDefault="qualified">
    <xsd:import namespace="http://schemas.microsoft.com/office/2006/documentManagement/types"/>
    <xsd:import namespace="http://schemas.microsoft.com/office/infopath/2007/PartnerControls"/>
    <xsd:element name="Reference" ma:index="2" nillable="true" ma:displayName="Reference" ma:indexed="true" ma:internalName="Reference" ma:readOnly="false">
      <xsd:simpleType>
        <xsd:restriction base="dms:Text">
          <xsd:maxLength value="255"/>
        </xsd:restriction>
      </xsd:simpleType>
    </xsd:element>
    <xsd:element name="Document_x0020_Type" ma:index="5" nillable="true" ma:displayName="Document Type" ma:format="Dropdown" ma:internalName="Document_x0020_Type" ma:readOnly="false">
      <xsd:simpleType>
        <xsd:restriction base="dms:Choice">
          <xsd:enumeration value="Consultancy Justification"/>
          <xsd:enumeration value="Contract Award Report"/>
          <xsd:enumeration value="Equality Impact Assessment"/>
          <xsd:enumeration value="Evaluation Matrix"/>
          <xsd:enumeration value="ITT"/>
          <xsd:enumeration value="PQQ"/>
          <xsd:enumeration value="Officer Decision Report"/>
          <xsd:enumeration value="Pre Tender Report"/>
          <xsd:enumeration value="Procurement Plan"/>
          <xsd:enumeration value="Risk Register"/>
          <xsd:enumeration value="Self Declaration Form"/>
          <xsd:enumeration value="Supporting Documentation"/>
          <xsd:enumeration value="Terms and Conditions"/>
          <xsd:maxLength value="255"/>
        </xsd:restriction>
      </xsd:simpleType>
    </xsd:element>
    <xsd:element name="Under_x0020_Seal" ma:index="6" nillable="true" ma:displayName="Under Seal" ma:default="1" ma:internalName="Under_x0020_Seal" ma:readOnly="false">
      <xsd:simpleType>
        <xsd:restriction base="dms:Boolean"/>
      </xsd:simpleType>
    </xsd:element>
    <xsd:element name="Employee" ma:index="7" nillable="true" ma:displayName="Employee" ma:list="UserInfo" ma:SharePointGroup="0" ma:internalName="Employe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der_x0020_50k_x003f_" ma:index="8" nillable="true" ma:displayName="Over 50k?" ma:default="0" ma:internalName="Under_x0020_50k_x003F_" ma:readOnly="false">
      <xsd:simpleType>
        <xsd:restriction base="dms:Boolean"/>
      </xsd:simpleType>
    </xsd:element>
    <xsd:element name="Third_x0020_Party" ma:index="9" nillable="true" ma:displayName="Third Party" ma:internalName="Third_x0020_Party" ma:readOnly="false">
      <xsd:simpleType>
        <xsd:restriction base="dms:Text">
          <xsd:maxLength value="255"/>
        </xsd:restriction>
      </xsd:simpleType>
    </xsd:element>
    <xsd:element name="Contract_x0020_Manager" ma:index="16" nillable="true" ma:displayName="Contract Manager" ma:indexed="true" ma:list="UserInfo" ma:SharePointGroup="0" ma:internalName="Contract_x0020_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EndDate" ma:index="3" nillable="true" ma:displayName="End Date" ma:description="End Date will be automatically set for Frameworks (+4 years) and Quotations (+2 years). If you would like to set your own date instead then enter an End Date manually" ma:format="DateOnly" ma:internalName="_End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7ea5dd-05d2-447b-8e5d-d254f97c2d13" elementFormDefault="qualified">
    <xsd:import namespace="http://schemas.microsoft.com/office/2006/documentManagement/types"/>
    <xsd:import namespace="http://schemas.microsoft.com/office/infopath/2007/PartnerControls"/>
    <xsd:element name="Category." ma:index="4" nillable="true" ma:displayName="Category." ma:default="Environment" ma:format="Dropdown" ma:internalName="Category_x002e_" ma:readOnly="false">
      <xsd:simpleType>
        <xsd:restriction base="dms:Choice">
          <xsd:enumeration value="Corporate"/>
          <xsd:enumeration value="Environment"/>
          <xsd:enumeration value="Social"/>
        </xsd:restriction>
      </xsd:simpleType>
    </xsd:element>
    <xsd:element name="Sub_x002d_Category" ma:index="17" nillable="true" ma:displayName="Sub-Category" ma:hidden="true" ma:list="{4bed9cd9-8d7f-4cb9-860e-e363e63f9d36}" ma:internalName="Sub_x002d_Category" ma:readOnly="false" ma:showField="Environment">
      <xsd:simpleType>
        <xsd:restriction base="dms:Lookup"/>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ternalName="MediaServiceLocation" ma:readOnly="true">
      <xsd:simpleType>
        <xsd:restriction base="dms:Text"/>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ApprovalStatus" ma:index="29" nillable="true" ma:displayName="Approval Status" ma:default="Not Started" ma:format="Dropdown" ma:internalName="ApprovalStatus">
      <xsd:simpleType>
        <xsd:restriction base="dms:Choice">
          <xsd:enumeration value="Not Started"/>
          <xsd:enumeration value="In Progress"/>
          <xsd:enumeration value="Complete"/>
          <xsd:enumeration value="Deferred"/>
          <xsd:enumeration value="Waiting on someone else"/>
        </xsd:restriction>
      </xsd:simpleType>
    </xsd:element>
    <xsd:element name="AssignedTo" ma:index="30" nillable="true" ma:displayName="Assigned To" ma:format="Dropdown" ma:list="UserInfo" ma:SharePointGroup="0"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ueDate" ma:index="31" nillable="true" ma:displayName="Due Date" ma:format="DateOnly" ma:internalName="DueDate">
      <xsd:simpleType>
        <xsd:restriction base="dms:DateTime"/>
      </xsd:simpleType>
    </xsd:element>
    <xsd:element name="MediaLengthInSeconds" ma:index="32" nillable="true" ma:displayName="Length (seconds)" ma:internalName="MediaLengthInSeconds" ma:readOnly="true">
      <xsd:simpleType>
        <xsd:restriction base="dms:Unknown"/>
      </xsd:simpleType>
    </xsd:element>
    <xsd:element name="lcf76f155ced4ddcb4097134ff3c332f" ma:index="34" nillable="true" ma:taxonomy="true" ma:internalName="lcf76f155ced4ddcb4097134ff3c332f" ma:taxonomyFieldName="MediaServiceImageTags" ma:displayName="Image Tags" ma:readOnly="false" ma:fieldId="{5cf76f15-5ced-4ddc-b409-7134ff3c332f}" ma:taxonomyMulti="true" ma:sspId="45f2e475-8de6-4403-b9a2-f9fa1272c3c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roperties xmlns="http://www.imanage.com/work/xmlschema">
  <documentid>LEGAL!81484380.1</documentid>
  <senderid>LEWIST</senderid>
  <senderemail>TOMOS.LEWIS@BLAKEMORGAN.CO.UK</senderemail>
  <lastmodified>2025-04-22T11:59:00.0000000+01:00</lastmodified>
  <database>LEGAL</database>
</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1A116-1F9A-41D1-BD8D-CDBB00681E3B}">
  <ds:schemaRefs>
    <ds:schemaRef ds:uri="http://schemas.microsoft.com/sharepoint/v3/contenttype/forms"/>
  </ds:schemaRefs>
</ds:datastoreItem>
</file>

<file path=customXml/itemProps2.xml><?xml version="1.0" encoding="utf-8"?>
<ds:datastoreItem xmlns:ds="http://schemas.openxmlformats.org/officeDocument/2006/customXml" ds:itemID="{9B993772-3A3F-454B-9243-52757818B882}">
  <ds:schemaRefs>
    <ds:schemaRef ds:uri="http://schemas.microsoft.com/office/2006/metadata/properties"/>
    <ds:schemaRef ds:uri="http://schemas.microsoft.com/office/infopath/2007/PartnerControls"/>
    <ds:schemaRef ds:uri="397ea5dd-05d2-447b-8e5d-d254f97c2d13"/>
    <ds:schemaRef ds:uri="60b04f2a-87b0-41af-beb0-7cb65dea910a"/>
    <ds:schemaRef ds:uri="http://schemas.microsoft.com/sharepoint/v3/fields"/>
  </ds:schemaRefs>
</ds:datastoreItem>
</file>

<file path=customXml/itemProps3.xml><?xml version="1.0" encoding="utf-8"?>
<ds:datastoreItem xmlns:ds="http://schemas.openxmlformats.org/officeDocument/2006/customXml" ds:itemID="{86AEDA93-17D7-49FA-9C1B-6025480CC5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b04f2a-87b0-41af-beb0-7cb65dea910a"/>
    <ds:schemaRef ds:uri="http://schemas.microsoft.com/sharepoint/v3/fields"/>
    <ds:schemaRef ds:uri="397ea5dd-05d2-447b-8e5d-d254f97c2d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B554D5-E06B-498B-8F11-D3FBD78116FE}">
  <ds:schemaRefs>
    <ds:schemaRef ds:uri="http://www.imanage.com/work/xmlschema"/>
  </ds:schemaRefs>
</ds:datastoreItem>
</file>

<file path=customXml/itemProps5.xml><?xml version="1.0" encoding="utf-8"?>
<ds:datastoreItem xmlns:ds="http://schemas.openxmlformats.org/officeDocument/2006/customXml" ds:itemID="{5A043527-0D4F-47E2-8B9F-113BBB719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BM LegalDoc</Template>
  <TotalTime>2379</TotalTime>
  <Pages>40</Pages>
  <Words>12454</Words>
  <Characters>70993</Characters>
  <Application>Microsoft Office Word</Application>
  <DocSecurity>0</DocSecurity>
  <Lines>591</Lines>
  <Paragraphs>166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Parsons, Rebecca</dc:creator>
  <cp:keywords/>
  <dc:description/>
  <cp:lastModifiedBy>Hussain, Iftekhar</cp:lastModifiedBy>
  <cp:revision>190</cp:revision>
  <dcterms:created xsi:type="dcterms:W3CDTF">2025-04-23T14:01:00Z</dcterms:created>
  <dcterms:modified xsi:type="dcterms:W3CDTF">2025-05-14T10:53:00Z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0x0101008E774914766A8341B4EC893E1554E65F00B2300AEB28BC644082D61E0CC51EDFCA</vt:lpwstr>
  </property>
  <property fmtid="{D5CDD505-2E9C-101B-9397-08002B2CF9AE}" pid="3" name="WSFooter">
    <vt:lpwstr>LEGAL\81484380\1</vt:lpwstr>
  </property>
  <property fmtid="{D5CDD505-2E9C-101B-9397-08002B2CF9AE}" pid="4" name="DocumentType">
    <vt:lpwstr>Document</vt:lpwstr>
  </property>
  <property fmtid="{D5CDD505-2E9C-101B-9397-08002B2CF9AE}" pid="5" name="MediaServiceImageTags">
    <vt:lpwstr/>
  </property>
  <property fmtid="{D5CDD505-2E9C-101B-9397-08002B2CF9AE}" pid="6" name="TaxCatchAll">
    <vt:lpwstr/>
  </property>
</Properties>
</file>